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56E8">
      <w:pPr>
        <w:spacing w:line="360" w:lineRule="auto"/>
        <w:ind w:firstLine="560" w:firstLineChars="200"/>
        <w:rPr>
          <w:rFonts w:ascii="仿宋" w:hAnsi="仿宋" w:eastAsia="仿宋" w:cs="仿宋"/>
          <w:color w:val="auto"/>
          <w:sz w:val="28"/>
          <w:szCs w:val="28"/>
          <w:highlight w:val="none"/>
        </w:rPr>
      </w:pPr>
    </w:p>
    <w:p w14:paraId="7EA54197">
      <w:pPr>
        <w:spacing w:line="360" w:lineRule="auto"/>
        <w:jc w:val="center"/>
        <w:rPr>
          <w:rFonts w:ascii="宋体" w:hAnsi="宋体"/>
          <w:b/>
          <w:color w:val="auto"/>
          <w:sz w:val="72"/>
          <w:szCs w:val="72"/>
          <w:highlight w:val="none"/>
        </w:rPr>
      </w:pPr>
    </w:p>
    <w:p w14:paraId="4AED68BA">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福建省建阳监狱</w:t>
      </w:r>
    </w:p>
    <w:p w14:paraId="1CAAB04F">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0F8F4720">
      <w:pPr>
        <w:pStyle w:val="12"/>
        <w:spacing w:line="0" w:lineRule="atLeast"/>
        <w:rPr>
          <w:rFonts w:hAnsi="宋体"/>
          <w:b/>
          <w:color w:val="auto"/>
          <w:sz w:val="32"/>
          <w:highlight w:val="none"/>
        </w:rPr>
      </w:pPr>
    </w:p>
    <w:p w14:paraId="0A4DBC3F">
      <w:pPr>
        <w:pStyle w:val="12"/>
        <w:spacing w:line="0" w:lineRule="atLeast"/>
        <w:jc w:val="center"/>
        <w:rPr>
          <w:rFonts w:hAnsi="宋体"/>
          <w:b/>
          <w:color w:val="auto"/>
          <w:sz w:val="36"/>
          <w:highlight w:val="none"/>
        </w:rPr>
      </w:pPr>
    </w:p>
    <w:p w14:paraId="5157FA52">
      <w:pPr>
        <w:pStyle w:val="12"/>
        <w:spacing w:line="0" w:lineRule="atLeast"/>
        <w:jc w:val="center"/>
        <w:rPr>
          <w:rFonts w:hAnsi="宋体"/>
          <w:b/>
          <w:color w:val="auto"/>
          <w:sz w:val="36"/>
          <w:highlight w:val="none"/>
        </w:rPr>
      </w:pPr>
    </w:p>
    <w:p w14:paraId="36F25FDF">
      <w:pPr>
        <w:pStyle w:val="12"/>
        <w:spacing w:line="0" w:lineRule="atLeast"/>
        <w:jc w:val="center"/>
        <w:rPr>
          <w:rFonts w:hAnsi="宋体"/>
          <w:b/>
          <w:color w:val="auto"/>
          <w:sz w:val="36"/>
          <w:highlight w:val="none"/>
        </w:rPr>
      </w:pPr>
    </w:p>
    <w:p w14:paraId="0D6BCA5C">
      <w:pPr>
        <w:pStyle w:val="12"/>
        <w:spacing w:line="400" w:lineRule="exact"/>
        <w:rPr>
          <w:rFonts w:hAnsi="宋体"/>
          <w:b/>
          <w:color w:val="auto"/>
          <w:sz w:val="36"/>
          <w:highlight w:val="none"/>
        </w:rPr>
      </w:pPr>
    </w:p>
    <w:p w14:paraId="05FFFD27">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FJKZB-6207112024</w:t>
      </w:r>
    </w:p>
    <w:p w14:paraId="1DA0161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文体活动、文艺演出、文艺作品创作奖励及文体用品采购项目</w:t>
      </w:r>
    </w:p>
    <w:p w14:paraId="41F364C1">
      <w:pPr>
        <w:pStyle w:val="12"/>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福建省建阳监狱</w:t>
      </w:r>
      <w:r>
        <w:rPr>
          <w:rFonts w:hint="eastAsia" w:hAnsi="宋体"/>
          <w:b/>
          <w:color w:val="auto"/>
          <w:sz w:val="32"/>
          <w:szCs w:val="32"/>
          <w:highlight w:val="none"/>
        </w:rPr>
        <w:t xml:space="preserve"> </w:t>
      </w:r>
    </w:p>
    <w:p w14:paraId="081D8FEE">
      <w:pPr>
        <w:spacing w:line="500" w:lineRule="exact"/>
        <w:rPr>
          <w:rFonts w:ascii="宋体" w:hAnsi="宋体"/>
          <w:b/>
          <w:color w:val="auto"/>
          <w:sz w:val="48"/>
          <w:highlight w:val="none"/>
        </w:rPr>
      </w:pPr>
    </w:p>
    <w:p w14:paraId="0DA75B41">
      <w:pPr>
        <w:pStyle w:val="7"/>
        <w:rPr>
          <w:color w:val="auto"/>
          <w:sz w:val="48"/>
          <w:highlight w:val="none"/>
        </w:rPr>
      </w:pPr>
    </w:p>
    <w:p w14:paraId="1169E7A2">
      <w:pPr>
        <w:rPr>
          <w:color w:val="auto"/>
          <w:highlight w:val="none"/>
        </w:rPr>
      </w:pPr>
    </w:p>
    <w:p w14:paraId="6AC713F6">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509B7F59">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22EE677D">
      <w:pPr>
        <w:pStyle w:val="3"/>
        <w:rPr>
          <w:rFonts w:ascii="宋体" w:hAnsi="宋体"/>
          <w:color w:val="auto"/>
          <w:highlight w:val="none"/>
        </w:rPr>
      </w:pPr>
    </w:p>
    <w:p w14:paraId="4AEB7879">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D0FF0F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149C46E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福建省建阳监狱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文体活动、文艺演出、文艺作品创作奖励及文体用品采购项目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9645610">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FJKZB-6207112024</w:t>
      </w:r>
    </w:p>
    <w:p w14:paraId="40DAE04B">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文体活动、文艺演出、文艺作品创作奖励及文体用品采购项目</w:t>
      </w:r>
    </w:p>
    <w:p w14:paraId="5BFA66A6">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F08D2D2">
      <w:pPr>
        <w:pStyle w:val="1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DF1654F">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02</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bookmarkStart w:id="26" w:name="_GoBack"/>
      <w:bookmarkEnd w:id="26"/>
    </w:p>
    <w:p w14:paraId="442DE6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05</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0FF38E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09:30:00</w:t>
      </w:r>
    </w:p>
    <w:p w14:paraId="15A43A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11:30:00</w:t>
      </w:r>
    </w:p>
    <w:p w14:paraId="45CADED1">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9808F7C">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1253188">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7152A1A">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763076">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B820179">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452AB389">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70C713FF">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供应商须具备合格有效的《食品生产许可证》或《食品经营许可证》或《食品药品经营许可证》或《食品药品生产经营许可证》或《食品流通许可证》或食品经营（仅销售预包装食品）备案告知函，须提供相关证件复印件。在报名截止时间前，如因国家政策调整，国家有关行政部门有颁发新的食品方面许可证书的，应从其规定，供应商须在响应文件中做出书面说明</w:t>
      </w:r>
      <w:r>
        <w:rPr>
          <w:rFonts w:hint="eastAsia" w:ascii="Times New Roman" w:hAnsi="Times New Roman"/>
          <w:color w:val="auto"/>
          <w:sz w:val="24"/>
          <w:highlight w:val="none"/>
        </w:rPr>
        <w:t>。</w:t>
      </w:r>
    </w:p>
    <w:p w14:paraId="71AD525E">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F01B841">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418007FE">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7021ABF">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1A815124">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3DD56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580736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4850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6CAF6BD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AF943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0F7538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317293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6DAE7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3F090E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AF4F86D">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5CE1660C">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福建省建阳监狱</w:t>
      </w:r>
    </w:p>
    <w:p w14:paraId="37D733D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w:t>
      </w:r>
      <w:r>
        <w:rPr>
          <w:rFonts w:ascii="宋体" w:hAnsi="宋体" w:eastAsia="宋体" w:cs="宋体"/>
          <w:color w:val="auto"/>
          <w:sz w:val="24"/>
          <w:szCs w:val="24"/>
          <w:highlight w:val="none"/>
        </w:rPr>
        <w:t>建阳市童游曼头山7号</w:t>
      </w:r>
    </w:p>
    <w:p w14:paraId="0F74C7D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olor w:val="auto"/>
          <w:sz w:val="24"/>
          <w:highlight w:val="none"/>
          <w:lang w:eastAsia="zh-CN"/>
        </w:rPr>
        <w:t>暨</w:t>
      </w:r>
      <w:r>
        <w:rPr>
          <w:rFonts w:hint="eastAsia" w:ascii="宋体" w:hAnsi="宋体"/>
          <w:color w:val="auto"/>
          <w:sz w:val="24"/>
          <w:highlight w:val="none"/>
          <w:lang w:val="en-US" w:eastAsia="zh-CN"/>
        </w:rPr>
        <w:t>先生</w:t>
      </w:r>
      <w:r>
        <w:rPr>
          <w:rFonts w:hint="eastAsia" w:ascii="宋体" w:hAnsi="宋体"/>
          <w:color w:val="auto"/>
          <w:sz w:val="24"/>
          <w:highlight w:val="none"/>
        </w:rPr>
        <w:t>、</w:t>
      </w:r>
      <w:r>
        <w:rPr>
          <w:rFonts w:ascii="宋体" w:hAnsi="宋体" w:eastAsia="宋体" w:cs="宋体"/>
          <w:color w:val="auto"/>
          <w:sz w:val="24"/>
          <w:szCs w:val="24"/>
          <w:highlight w:val="none"/>
        </w:rPr>
        <w:t>0599-8071038</w:t>
      </w:r>
    </w:p>
    <w:p w14:paraId="0A768B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45ECA1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3F662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3A0A0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19559E7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514D1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3DF6D7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632EEA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31EF619F">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6BCDD0DF">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616397C4">
      <w:pPr>
        <w:spacing w:line="360" w:lineRule="auto"/>
        <w:rPr>
          <w:color w:val="auto"/>
          <w:highlight w:val="none"/>
        </w:rPr>
      </w:pPr>
    </w:p>
    <w:p w14:paraId="18669AB2">
      <w:pPr>
        <w:spacing w:line="360" w:lineRule="auto"/>
        <w:rPr>
          <w:color w:val="auto"/>
          <w:highlight w:val="none"/>
        </w:rPr>
      </w:pPr>
      <w:r>
        <w:rPr>
          <w:color w:val="auto"/>
          <w:highlight w:val="none"/>
        </w:rPr>
        <w:br w:type="page"/>
      </w:r>
    </w:p>
    <w:p w14:paraId="283665A7">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C034106">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481919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754866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5A305D8D">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3810A971">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348C01C">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0C9C9725">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192443C1">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160DE801">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30FC8DA3">
      <w:pPr>
        <w:pStyle w:val="1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52D516BA">
      <w:pPr>
        <w:pStyle w:val="1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14:paraId="6463C52C">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07653C3C">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D8CFFF9">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7AD2D97E">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2DE63CB8">
      <w:pPr>
        <w:pStyle w:val="1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65971EBE">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4D0E94FE">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744768B">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73BC9DAF">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6833889">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74BC8A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75EE1C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49A50DF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3082C14D">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04BCDC75">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7066A0CF">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7DB6B6A">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2F45758">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71F9F86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3D750475">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43852BCB">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76BE656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B49B60">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23A707C5">
      <w:pPr>
        <w:pStyle w:val="1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13021035">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6E5F0E56">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534A7E0A">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6E26C130">
      <w:pPr>
        <w:pStyle w:val="1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6402BCEC">
      <w:pPr>
        <w:spacing w:line="360" w:lineRule="auto"/>
        <w:jc w:val="center"/>
        <w:rPr>
          <w:rFonts w:ascii="宋体" w:hAnsi="宋体" w:cs="宋体"/>
          <w:b/>
          <w:color w:val="auto"/>
          <w:kern w:val="0"/>
          <w:sz w:val="32"/>
          <w:szCs w:val="32"/>
          <w:highlight w:val="none"/>
        </w:rPr>
      </w:pPr>
    </w:p>
    <w:p w14:paraId="7E2488BF">
      <w:pPr>
        <w:pStyle w:val="7"/>
        <w:spacing w:line="360" w:lineRule="auto"/>
        <w:rPr>
          <w:color w:val="auto"/>
          <w:highlight w:val="none"/>
        </w:rPr>
      </w:pPr>
    </w:p>
    <w:p w14:paraId="2B4ACC5D">
      <w:pPr>
        <w:spacing w:line="360" w:lineRule="auto"/>
        <w:rPr>
          <w:rFonts w:ascii="宋体" w:hAnsi="宋体" w:cs="宋体"/>
          <w:b/>
          <w:color w:val="auto"/>
          <w:kern w:val="0"/>
          <w:sz w:val="32"/>
          <w:szCs w:val="32"/>
          <w:highlight w:val="none"/>
        </w:rPr>
      </w:pPr>
    </w:p>
    <w:p w14:paraId="4B739AF7">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204B615">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325E2A02">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8016816"/>
      <w:bookmarkStart w:id="2" w:name="_Toc359317661"/>
      <w:bookmarkStart w:id="3" w:name="_Toc327948617"/>
      <w:bookmarkStart w:id="4" w:name="_Toc330567034"/>
      <w:bookmarkStart w:id="5" w:name="_Toc347060296"/>
      <w:bookmarkStart w:id="6" w:name="_Toc346300367"/>
      <w:r>
        <w:rPr>
          <w:rFonts w:hint="eastAsia" w:ascii="宋体" w:hAnsi="宋体" w:cs="宋体"/>
          <w:b/>
          <w:color w:val="auto"/>
          <w:sz w:val="24"/>
          <w:highlight w:val="none"/>
        </w:rPr>
        <w:t>一、项目概述</w:t>
      </w:r>
      <w:bookmarkEnd w:id="1"/>
      <w:bookmarkEnd w:id="2"/>
    </w:p>
    <w:p w14:paraId="1B1A86A1">
      <w:pPr>
        <w:pStyle w:val="33"/>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olor w:val="auto"/>
          <w:sz w:val="24"/>
          <w:highlight w:val="none"/>
        </w:rPr>
      </w:pPr>
      <w:r>
        <w:rPr>
          <w:rFonts w:hint="eastAsia" w:ascii="宋体" w:hAnsi="宋体"/>
          <w:color w:val="auto"/>
          <w:sz w:val="24"/>
          <w:highlight w:val="none"/>
        </w:rPr>
        <w:t xml:space="preserve">1.采购标的一览表 </w:t>
      </w:r>
    </w:p>
    <w:p w14:paraId="5DBFEC2A">
      <w:pPr>
        <w:keepNext w:val="0"/>
        <w:keepLines w:val="0"/>
        <w:pageBreakBefore w:val="0"/>
        <w:widowControl w:val="0"/>
        <w:kinsoku/>
        <w:wordWrap/>
        <w:overflowPunct/>
        <w:topLinePunct w:val="0"/>
        <w:autoSpaceDE/>
        <w:autoSpaceDN/>
        <w:bidi w:val="0"/>
        <w:adjustRightInd/>
        <w:spacing w:line="360" w:lineRule="auto"/>
        <w:ind w:left="0" w:leftChars="0"/>
        <w:jc w:val="right"/>
        <w:textAlignment w:val="auto"/>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1"/>
        <w:tblW w:w="52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900"/>
        <w:gridCol w:w="3041"/>
        <w:gridCol w:w="1119"/>
        <w:gridCol w:w="1790"/>
        <w:gridCol w:w="2204"/>
      </w:tblGrid>
      <w:tr w14:paraId="6E06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52E96B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合包号</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21A6CC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品目号</w:t>
            </w:r>
          </w:p>
        </w:tc>
        <w:tc>
          <w:tcPr>
            <w:tcW w:w="1555" w:type="pct"/>
            <w:tcBorders>
              <w:top w:val="single" w:color="auto" w:sz="4" w:space="0"/>
              <w:left w:val="single" w:color="auto" w:sz="4" w:space="0"/>
              <w:bottom w:val="single" w:color="auto" w:sz="4" w:space="0"/>
              <w:right w:val="single" w:color="auto" w:sz="4" w:space="0"/>
            </w:tcBorders>
            <w:noWrap w:val="0"/>
            <w:vAlign w:val="center"/>
          </w:tcPr>
          <w:p w14:paraId="605462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货物名称</w:t>
            </w:r>
          </w:p>
        </w:tc>
        <w:tc>
          <w:tcPr>
            <w:tcW w:w="572" w:type="pct"/>
            <w:tcBorders>
              <w:top w:val="single" w:color="auto" w:sz="4" w:space="0"/>
              <w:left w:val="single" w:color="auto" w:sz="4" w:space="0"/>
              <w:bottom w:val="single" w:color="auto" w:sz="4" w:space="0"/>
              <w:right w:val="single" w:color="auto" w:sz="4" w:space="0"/>
            </w:tcBorders>
            <w:noWrap w:val="0"/>
            <w:vAlign w:val="center"/>
          </w:tcPr>
          <w:p w14:paraId="125A88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数量</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4E7C3F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是否允许进口</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3C0B6E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highlight w:val="none"/>
              </w:rPr>
            </w:pPr>
            <w:r>
              <w:rPr>
                <w:rFonts w:hint="eastAsia" w:ascii="宋体" w:hAnsi="宋体"/>
                <w:b/>
                <w:bCs/>
                <w:color w:val="auto"/>
                <w:kern w:val="0"/>
                <w:sz w:val="24"/>
                <w:highlight w:val="none"/>
              </w:rPr>
              <w:t>总价最高限价</w:t>
            </w:r>
          </w:p>
        </w:tc>
      </w:tr>
      <w:tr w14:paraId="78C9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0" w:type="pct"/>
            <w:tcBorders>
              <w:top w:val="single" w:color="auto" w:sz="4" w:space="0"/>
              <w:left w:val="single" w:color="auto" w:sz="4" w:space="0"/>
              <w:right w:val="single" w:color="auto" w:sz="4" w:space="0"/>
            </w:tcBorders>
            <w:noWrap w:val="0"/>
            <w:vAlign w:val="center"/>
          </w:tcPr>
          <w:p w14:paraId="7EC524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48FB86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1-1</w:t>
            </w:r>
          </w:p>
        </w:tc>
        <w:tc>
          <w:tcPr>
            <w:tcW w:w="1555" w:type="pct"/>
            <w:tcBorders>
              <w:top w:val="single" w:color="auto" w:sz="4" w:space="0"/>
              <w:left w:val="single" w:color="auto" w:sz="4" w:space="0"/>
              <w:bottom w:val="single" w:color="auto" w:sz="4" w:space="0"/>
              <w:right w:val="single" w:color="auto" w:sz="4" w:space="0"/>
            </w:tcBorders>
            <w:noWrap w:val="0"/>
            <w:vAlign w:val="center"/>
          </w:tcPr>
          <w:p w14:paraId="4DAB7D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文体活动、文艺演出、文艺作品创作奖励及文体用品</w:t>
            </w:r>
          </w:p>
        </w:tc>
        <w:tc>
          <w:tcPr>
            <w:tcW w:w="572" w:type="pct"/>
            <w:tcBorders>
              <w:top w:val="single" w:color="auto" w:sz="4" w:space="0"/>
              <w:left w:val="single" w:color="auto" w:sz="4" w:space="0"/>
              <w:right w:val="single" w:color="auto" w:sz="4" w:space="0"/>
            </w:tcBorders>
            <w:noWrap w:val="0"/>
            <w:vAlign w:val="center"/>
          </w:tcPr>
          <w:p w14:paraId="193D03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1批</w:t>
            </w:r>
          </w:p>
        </w:tc>
        <w:tc>
          <w:tcPr>
            <w:tcW w:w="913" w:type="pct"/>
            <w:tcBorders>
              <w:top w:val="single" w:color="auto" w:sz="4" w:space="0"/>
              <w:left w:val="single" w:color="auto" w:sz="4" w:space="0"/>
              <w:bottom w:val="single" w:color="auto" w:sz="4" w:space="0"/>
              <w:right w:val="single" w:color="auto" w:sz="4" w:space="0"/>
            </w:tcBorders>
            <w:noWrap w:val="0"/>
            <w:vAlign w:val="center"/>
          </w:tcPr>
          <w:p w14:paraId="6F854A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否</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0A7E68F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kern w:val="0"/>
                <w:sz w:val="24"/>
                <w:highlight w:val="none"/>
              </w:rPr>
            </w:pPr>
            <w:r>
              <w:rPr>
                <w:rFonts w:hint="eastAsia" w:ascii="宋体" w:hAnsi="宋体" w:cs="宋体"/>
                <w:color w:val="auto"/>
                <w:kern w:val="0"/>
                <w:sz w:val="24"/>
                <w:highlight w:val="none"/>
                <w:lang w:val="en-US" w:eastAsia="zh-CN" w:bidi="ar"/>
              </w:rPr>
              <w:t>485000</w:t>
            </w:r>
            <w:r>
              <w:rPr>
                <w:rFonts w:hint="eastAsia" w:ascii="宋体" w:hAnsi="宋体" w:cs="宋体"/>
                <w:color w:val="auto"/>
                <w:kern w:val="0"/>
                <w:sz w:val="24"/>
                <w:highlight w:val="none"/>
                <w:lang w:bidi="ar"/>
              </w:rPr>
              <w:t>元</w:t>
            </w:r>
          </w:p>
        </w:tc>
      </w:tr>
      <w:tr w14:paraId="28F6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872" w:type="pct"/>
            <w:gridSpan w:val="5"/>
            <w:tcBorders>
              <w:top w:val="single" w:color="auto" w:sz="4" w:space="0"/>
              <w:left w:val="single" w:color="auto" w:sz="4" w:space="0"/>
              <w:bottom w:val="single" w:color="auto" w:sz="4" w:space="0"/>
              <w:right w:val="single" w:color="auto" w:sz="4" w:space="0"/>
            </w:tcBorders>
            <w:noWrap w:val="0"/>
            <w:vAlign w:val="center"/>
          </w:tcPr>
          <w:p w14:paraId="68D646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color w:val="auto"/>
                <w:sz w:val="24"/>
                <w:highlight w:val="none"/>
                <w:lang w:val="en-US" w:eastAsia="zh-CN"/>
              </w:rPr>
              <w:t>合计(大写)：人民币肆拾捌万伍仟元整</w:t>
            </w:r>
          </w:p>
        </w:tc>
        <w:tc>
          <w:tcPr>
            <w:tcW w:w="1127" w:type="pct"/>
            <w:tcBorders>
              <w:top w:val="single" w:color="auto" w:sz="4" w:space="0"/>
              <w:left w:val="single" w:color="auto" w:sz="4" w:space="0"/>
              <w:bottom w:val="single" w:color="auto" w:sz="4" w:space="0"/>
              <w:right w:val="single" w:color="auto" w:sz="4" w:space="0"/>
            </w:tcBorders>
            <w:noWrap w:val="0"/>
            <w:vAlign w:val="center"/>
          </w:tcPr>
          <w:p w14:paraId="67D4F4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485000</w:t>
            </w:r>
            <w:r>
              <w:rPr>
                <w:rFonts w:hint="eastAsia" w:ascii="宋体" w:hAnsi="宋体"/>
                <w:color w:val="auto"/>
                <w:sz w:val="24"/>
                <w:highlight w:val="none"/>
              </w:rPr>
              <w:t>.00</w:t>
            </w:r>
          </w:p>
        </w:tc>
      </w:tr>
    </w:tbl>
    <w:p w14:paraId="39166BB6">
      <w:pPr>
        <w:pStyle w:val="6"/>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本项目合同包成交候选人数量：1名。</w:t>
      </w:r>
    </w:p>
    <w:p w14:paraId="221C63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本项目为</w:t>
      </w:r>
      <w:r>
        <w:rPr>
          <w:rFonts w:hint="eastAsia" w:ascii="宋体" w:hAnsi="宋体"/>
          <w:color w:val="auto"/>
          <w:sz w:val="24"/>
          <w:highlight w:val="none"/>
          <w:lang w:val="en-US" w:eastAsia="zh-CN"/>
        </w:rPr>
        <w:t>文体活动、文艺演出、文艺作品创作奖励及文体用品采购项目</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rPr>
        <w:t>供应商应根据</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w:t>
      </w:r>
      <w:r>
        <w:rPr>
          <w:rFonts w:hint="eastAsia" w:ascii="宋体" w:hAnsi="宋体" w:eastAsia="宋体" w:cs="宋体"/>
          <w:b w:val="0"/>
          <w:bCs w:val="0"/>
          <w:color w:val="auto"/>
          <w:sz w:val="24"/>
          <w:szCs w:val="24"/>
          <w:highlight w:val="none"/>
        </w:rPr>
        <w:t>文件所提出的货物技术规格、数量和服务要求，选择最佳性能价格比的产品</w:t>
      </w:r>
      <w:r>
        <w:rPr>
          <w:rFonts w:hint="eastAsia" w:ascii="宋体" w:hAnsi="宋体" w:eastAsia="宋体" w:cs="宋体"/>
          <w:b w:val="0"/>
          <w:bCs w:val="0"/>
          <w:color w:val="auto"/>
          <w:sz w:val="24"/>
          <w:szCs w:val="24"/>
          <w:highlight w:val="none"/>
          <w:lang w:val="en-US"/>
        </w:rPr>
        <w:t>参与竞价</w:t>
      </w:r>
      <w:r>
        <w:rPr>
          <w:rFonts w:hint="eastAsia" w:ascii="宋体" w:hAnsi="宋体" w:eastAsia="宋体" w:cs="宋体"/>
          <w:b w:val="0"/>
          <w:bCs w:val="0"/>
          <w:color w:val="auto"/>
          <w:sz w:val="24"/>
          <w:szCs w:val="24"/>
          <w:highlight w:val="none"/>
        </w:rPr>
        <w:t>。</w:t>
      </w:r>
    </w:p>
    <w:p w14:paraId="4E26D31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3B3CC56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报价是</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竞价文件所确定的范围内全部工作内容的价格表现，包括货物制造、运输、</w:t>
      </w:r>
      <w:r>
        <w:rPr>
          <w:rFonts w:hint="eastAsia" w:ascii="宋体" w:hAnsi="宋体" w:cs="宋体"/>
          <w:color w:val="auto"/>
          <w:sz w:val="24"/>
          <w:szCs w:val="20"/>
          <w:highlight w:val="none"/>
        </w:rPr>
        <w:t>包装、搬运费用</w:t>
      </w:r>
      <w:r>
        <w:rPr>
          <w:rFonts w:hint="eastAsia" w:ascii="宋体" w:hAnsi="宋体" w:cs="宋体"/>
          <w:color w:val="auto"/>
          <w:sz w:val="24"/>
          <w:szCs w:val="20"/>
          <w:highlight w:val="none"/>
          <w:lang w:eastAsia="zh-CN"/>
        </w:rPr>
        <w:t>、</w:t>
      </w:r>
      <w:r>
        <w:rPr>
          <w:rFonts w:hint="eastAsia" w:ascii="宋体" w:hAnsi="宋体" w:cs="宋体"/>
          <w:color w:val="auto"/>
          <w:sz w:val="24"/>
          <w:szCs w:val="20"/>
          <w:highlight w:val="none"/>
        </w:rPr>
        <w:t>退换货</w:t>
      </w:r>
      <w:r>
        <w:rPr>
          <w:rFonts w:hint="eastAsia" w:ascii="宋体" w:hAnsi="宋体" w:eastAsia="宋体" w:cs="宋体"/>
          <w:b w:val="0"/>
          <w:bCs w:val="0"/>
          <w:color w:val="auto"/>
          <w:sz w:val="24"/>
          <w:szCs w:val="24"/>
          <w:highlight w:val="none"/>
          <w:lang w:val="en-US"/>
        </w:rPr>
        <w:t>、税费等项目实施过程中的应预见和不可预见费用等所有费用。</w:t>
      </w:r>
    </w:p>
    <w:p w14:paraId="259B9D4A">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jc w:val="left"/>
        <w:rPr>
          <w:rFonts w:ascii="宋体" w:hAnsi="宋体" w:cs="宋体"/>
          <w:color w:val="auto"/>
          <w:sz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sz w:val="24"/>
          <w:highlight w:val="none"/>
        </w:rPr>
        <w:t>报价说明</w:t>
      </w:r>
    </w:p>
    <w:p w14:paraId="5899979F">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sz w:val="24"/>
          <w:highlight w:val="none"/>
          <w:lang w:eastAsia="zh-CN"/>
        </w:rPr>
        <w:t>485000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sz w:val="24"/>
          <w:highlight w:val="none"/>
          <w:lang w:eastAsia="zh-CN"/>
        </w:rPr>
        <w:t>485000</w:t>
      </w:r>
      <w:r>
        <w:rPr>
          <w:rFonts w:hint="eastAsia" w:ascii="宋体" w:hAnsi="宋体" w:cs="宋体"/>
          <w:color w:val="auto"/>
          <w:kern w:val="0"/>
          <w:sz w:val="24"/>
          <w:highlight w:val="none"/>
        </w:rPr>
        <w:t>元×0.9=</w:t>
      </w:r>
      <w:r>
        <w:rPr>
          <w:rFonts w:hint="eastAsia" w:ascii="宋体" w:hAnsi="宋体" w:cs="宋体"/>
          <w:color w:val="auto"/>
          <w:kern w:val="0"/>
          <w:sz w:val="24"/>
          <w:highlight w:val="none"/>
          <w:lang w:eastAsia="zh-CN"/>
        </w:rPr>
        <w:t>436500</w:t>
      </w:r>
      <w:r>
        <w:rPr>
          <w:rFonts w:hint="eastAsia" w:ascii="宋体" w:hAnsi="宋体" w:cs="宋体"/>
          <w:color w:val="auto"/>
          <w:kern w:val="0"/>
          <w:sz w:val="24"/>
          <w:highlight w:val="none"/>
        </w:rPr>
        <w:t>元。网上竞价结束后，将按照其所报的合同包投标总价÷</w:t>
      </w:r>
      <w:r>
        <w:rPr>
          <w:rFonts w:hint="eastAsia" w:ascii="宋体" w:hAnsi="宋体" w:cs="宋体"/>
          <w:color w:val="auto"/>
          <w:sz w:val="24"/>
          <w:highlight w:val="none"/>
          <w:lang w:eastAsia="zh-CN"/>
        </w:rPr>
        <w:t>485000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14:paraId="09CA6F58">
      <w:pPr>
        <w:keepNext w:val="0"/>
        <w:keepLines w:val="0"/>
        <w:pageBreakBefore w:val="0"/>
        <w:kinsoku/>
        <w:wordWrap/>
        <w:overflowPunct/>
        <w:topLinePunct w:val="0"/>
        <w:autoSpaceDE/>
        <w:autoSpaceDN/>
        <w:bidi w:val="0"/>
        <w:adjustRightInd/>
        <w:snapToGri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6.2供货时按下表中最高单价限价做为基准价，按成交统一折扣折算后的金额进行结算，结算价不超过485000元。若在采购总金额已经达到本项目预算总金额，则合同自动终止。若实际发生额超出本项目预算总金额，超出部分采购人不承担支付价款的责任。</w:t>
      </w:r>
    </w:p>
    <w:p w14:paraId="3EA2300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outlineLvl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6.3供应商所报的折扣率在合同实施期间保持不变，即不因市场价格或政策性价格的调整而增减。</w:t>
      </w:r>
    </w:p>
    <w:p w14:paraId="7F7323DD">
      <w:pPr>
        <w:pStyle w:val="17"/>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6.4该合同有效期1年，</w:t>
      </w:r>
      <w:r>
        <w:rPr>
          <w:rFonts w:hint="eastAsia" w:ascii="宋体" w:hAnsi="宋体" w:eastAsia="宋体" w:cs="宋体"/>
          <w:i w:val="0"/>
          <w:iCs w:val="0"/>
          <w:caps w:val="0"/>
          <w:color w:val="auto"/>
          <w:spacing w:val="0"/>
          <w:sz w:val="24"/>
          <w:szCs w:val="24"/>
          <w:highlight w:val="none"/>
          <w:shd w:val="clear" w:fill="FFFFFF"/>
        </w:rPr>
        <w:t>若合同期满或在合同期内采购总金额已经达到本项目预算金额，则本合同自动终止（即视为供货期限届满)；该金额包括中标人履行本项目所产生的一切费用,包括但不限于税费、配送及退换货物所产生的一切费用等。</w:t>
      </w:r>
    </w:p>
    <w:p w14:paraId="621AE1A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w:t>
      </w:r>
    </w:p>
    <w:p w14:paraId="185D61E2">
      <w:pPr>
        <w:pStyle w:val="2"/>
        <w:ind w:left="0" w:leftChars="0" w:firstLine="480" w:firstLineChars="200"/>
        <w:rPr>
          <w:rFonts w:hint="default" w:eastAsia="宋体"/>
          <w:color w:val="auto"/>
          <w:highlight w:val="none"/>
          <w:lang w:val="en-US" w:eastAsia="zh-CN"/>
        </w:rPr>
      </w:pPr>
      <w:r>
        <w:rPr>
          <w:rFonts w:hint="eastAsia" w:ascii="宋体" w:hAnsi="宋体" w:cs="宋体"/>
          <w:color w:val="auto"/>
          <w:sz w:val="24"/>
          <w:highlight w:val="none"/>
          <w:lang w:val="en-US" w:eastAsia="zh-CN"/>
        </w:rPr>
        <w:t>7.</w:t>
      </w:r>
      <w:r>
        <w:rPr>
          <w:rFonts w:hint="eastAsia" w:ascii="宋体" w:hAnsi="宋体" w:cs="宋体"/>
          <w:b/>
          <w:bCs/>
          <w:color w:val="auto"/>
          <w:kern w:val="0"/>
          <w:sz w:val="24"/>
          <w:highlight w:val="none"/>
        </w:rPr>
        <w:t>各供应商</w:t>
      </w:r>
      <w:r>
        <w:rPr>
          <w:rFonts w:hint="eastAsia" w:ascii="宋体" w:hAnsi="宋体" w:cs="宋体"/>
          <w:b/>
          <w:bCs/>
          <w:color w:val="auto"/>
          <w:kern w:val="0"/>
          <w:sz w:val="24"/>
          <w:highlight w:val="none"/>
          <w:lang w:eastAsia="zh-CN"/>
        </w:rPr>
        <w:t>须在响应文件《第一部分  资格及技术商务部分》“标的说明一览表”中</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eastAsia="zh-CN"/>
        </w:rPr>
        <w:t>“二、技术和服务要求”列表中</w:t>
      </w:r>
      <w:r>
        <w:rPr>
          <w:rFonts w:hint="eastAsia" w:ascii="宋体" w:hAnsi="宋体" w:cs="宋体"/>
          <w:b/>
          <w:bCs/>
          <w:color w:val="auto"/>
          <w:kern w:val="0"/>
          <w:sz w:val="24"/>
          <w:highlight w:val="none"/>
        </w:rPr>
        <w:t>详细货物清单，需至少列明货物名称、规格、品牌、产地等，</w:t>
      </w:r>
      <w:r>
        <w:rPr>
          <w:rFonts w:hint="eastAsia" w:ascii="宋体" w:hAnsi="宋体" w:cs="宋体"/>
          <w:b/>
          <w:bCs/>
          <w:color w:val="auto"/>
          <w:kern w:val="0"/>
          <w:sz w:val="24"/>
          <w:highlight w:val="none"/>
          <w:lang w:eastAsia="zh-CN"/>
        </w:rPr>
        <w:t>未提供或提供不齐全的</w:t>
      </w:r>
      <w:r>
        <w:rPr>
          <w:rFonts w:hint="eastAsia" w:ascii="宋体" w:hAnsi="宋体" w:cs="宋体"/>
          <w:b/>
          <w:bCs/>
          <w:color w:val="auto"/>
          <w:kern w:val="0"/>
          <w:sz w:val="24"/>
          <w:highlight w:val="none"/>
        </w:rPr>
        <w:t>无效响应处理</w:t>
      </w:r>
      <w:r>
        <w:rPr>
          <w:rFonts w:hint="eastAsia" w:ascii="宋体" w:hAnsi="宋体" w:cs="宋体"/>
          <w:color w:val="auto"/>
          <w:kern w:val="0"/>
          <w:sz w:val="24"/>
          <w:highlight w:val="none"/>
        </w:rPr>
        <w:t>。</w:t>
      </w:r>
    </w:p>
    <w:p w14:paraId="60E504AC">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417EEFED">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33"/>
        <w:gridCol w:w="2089"/>
        <w:gridCol w:w="3453"/>
        <w:gridCol w:w="2307"/>
      </w:tblGrid>
      <w:tr w14:paraId="5645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772" w:type="pct"/>
            <w:shd w:val="clear" w:color="auto" w:fill="auto"/>
            <w:vAlign w:val="center"/>
          </w:tcPr>
          <w:p w14:paraId="6AFBAF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125" w:type="pct"/>
            <w:shd w:val="clear" w:color="auto" w:fill="auto"/>
            <w:vAlign w:val="center"/>
          </w:tcPr>
          <w:p w14:paraId="6BE36B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分类</w:t>
            </w:r>
          </w:p>
        </w:tc>
        <w:tc>
          <w:tcPr>
            <w:tcW w:w="1859" w:type="pct"/>
            <w:shd w:val="clear" w:color="auto" w:fill="auto"/>
            <w:vAlign w:val="center"/>
          </w:tcPr>
          <w:p w14:paraId="24AE1E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商品名称</w:t>
            </w:r>
          </w:p>
        </w:tc>
        <w:tc>
          <w:tcPr>
            <w:tcW w:w="1242" w:type="pct"/>
            <w:shd w:val="clear" w:color="auto" w:fill="auto"/>
            <w:vAlign w:val="center"/>
          </w:tcPr>
          <w:p w14:paraId="03ED68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kern w:val="0"/>
                <w:sz w:val="24"/>
                <w:szCs w:val="24"/>
                <w:highlight w:val="none"/>
                <w:lang w:val="en-US" w:eastAsia="zh-CN"/>
              </w:rPr>
              <w:t>最高单价限价</w:t>
            </w:r>
            <w:r>
              <w:rPr>
                <w:rFonts w:hint="eastAsia" w:ascii="宋体" w:hAnsi="宋体" w:eastAsia="宋体" w:cs="宋体"/>
                <w:i w:val="0"/>
                <w:iCs w:val="0"/>
                <w:color w:val="auto"/>
                <w:kern w:val="0"/>
                <w:sz w:val="24"/>
                <w:szCs w:val="24"/>
                <w:highlight w:val="none"/>
                <w:u w:val="none"/>
                <w:lang w:val="en-US" w:eastAsia="zh-CN" w:bidi="ar"/>
              </w:rPr>
              <w:t>（元）</w:t>
            </w:r>
          </w:p>
        </w:tc>
      </w:tr>
      <w:tr w14:paraId="557B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E893A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25" w:type="pct"/>
            <w:shd w:val="clear" w:color="auto" w:fill="auto"/>
            <w:vAlign w:val="center"/>
          </w:tcPr>
          <w:p w14:paraId="198AF2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48FE9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拽扭形果味软糖≥70g</w:t>
            </w:r>
          </w:p>
        </w:tc>
        <w:tc>
          <w:tcPr>
            <w:tcW w:w="2307" w:type="dxa"/>
            <w:shd w:val="clear" w:color="auto" w:fill="auto"/>
            <w:vAlign w:val="center"/>
          </w:tcPr>
          <w:p w14:paraId="060FEB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8.47</w:t>
            </w:r>
          </w:p>
        </w:tc>
      </w:tr>
      <w:tr w14:paraId="6F1D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FDE4A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125" w:type="pct"/>
            <w:shd w:val="clear" w:color="auto" w:fill="auto"/>
            <w:vAlign w:val="center"/>
          </w:tcPr>
          <w:p w14:paraId="54E123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87B7B4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猪肉脯≥190g</w:t>
            </w:r>
          </w:p>
        </w:tc>
        <w:tc>
          <w:tcPr>
            <w:tcW w:w="2307" w:type="dxa"/>
            <w:shd w:val="clear" w:color="auto" w:fill="auto"/>
            <w:vAlign w:val="center"/>
          </w:tcPr>
          <w:p w14:paraId="069049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40.37</w:t>
            </w:r>
          </w:p>
        </w:tc>
      </w:tr>
      <w:tr w14:paraId="3BE7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D377A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25" w:type="pct"/>
            <w:shd w:val="clear" w:color="auto" w:fill="auto"/>
            <w:vAlign w:val="center"/>
          </w:tcPr>
          <w:p w14:paraId="35EDC0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5C145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猪肉脯≥18g</w:t>
            </w:r>
          </w:p>
        </w:tc>
        <w:tc>
          <w:tcPr>
            <w:tcW w:w="2307" w:type="dxa"/>
            <w:shd w:val="clear" w:color="auto" w:fill="auto"/>
            <w:vAlign w:val="center"/>
          </w:tcPr>
          <w:p w14:paraId="043FE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3.89</w:t>
            </w:r>
          </w:p>
        </w:tc>
      </w:tr>
      <w:tr w14:paraId="4A6E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DC359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25" w:type="pct"/>
            <w:shd w:val="clear" w:color="auto" w:fill="auto"/>
            <w:vAlign w:val="center"/>
          </w:tcPr>
          <w:p w14:paraId="3329D0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D03BA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芝士夹心饼干≥150g</w:t>
            </w:r>
          </w:p>
        </w:tc>
        <w:tc>
          <w:tcPr>
            <w:tcW w:w="2307" w:type="dxa"/>
            <w:shd w:val="clear" w:color="auto" w:fill="auto"/>
            <w:vAlign w:val="center"/>
          </w:tcPr>
          <w:p w14:paraId="174F7C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11.86</w:t>
            </w:r>
          </w:p>
        </w:tc>
      </w:tr>
      <w:tr w14:paraId="5802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59DDF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125" w:type="pct"/>
            <w:shd w:val="clear" w:color="auto" w:fill="auto"/>
            <w:vAlign w:val="center"/>
          </w:tcPr>
          <w:p w14:paraId="7EAB59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54242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芝士蛋糕≥304g</w:t>
            </w:r>
          </w:p>
        </w:tc>
        <w:tc>
          <w:tcPr>
            <w:tcW w:w="2307" w:type="dxa"/>
            <w:shd w:val="clear" w:color="auto" w:fill="auto"/>
            <w:vAlign w:val="center"/>
          </w:tcPr>
          <w:p w14:paraId="126CF3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22.82</w:t>
            </w:r>
          </w:p>
        </w:tc>
      </w:tr>
      <w:tr w14:paraId="3B03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9EBEA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125" w:type="pct"/>
            <w:shd w:val="clear" w:color="auto" w:fill="auto"/>
            <w:vAlign w:val="center"/>
          </w:tcPr>
          <w:p w14:paraId="5ED13B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75D73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早餐肉松（塑罐）≥100g</w:t>
            </w:r>
          </w:p>
        </w:tc>
        <w:tc>
          <w:tcPr>
            <w:tcW w:w="2307" w:type="dxa"/>
            <w:shd w:val="clear" w:color="auto" w:fill="auto"/>
            <w:vAlign w:val="center"/>
          </w:tcPr>
          <w:p w14:paraId="5BCE13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15.75</w:t>
            </w:r>
          </w:p>
        </w:tc>
      </w:tr>
      <w:tr w14:paraId="504A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FC726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125" w:type="pct"/>
            <w:shd w:val="clear" w:color="auto" w:fill="auto"/>
            <w:vAlign w:val="center"/>
          </w:tcPr>
          <w:p w14:paraId="669FBC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2767C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原装进口威化饼干≥27g</w:t>
            </w:r>
          </w:p>
        </w:tc>
        <w:tc>
          <w:tcPr>
            <w:tcW w:w="2307" w:type="dxa"/>
            <w:shd w:val="clear" w:color="auto" w:fill="auto"/>
            <w:vAlign w:val="center"/>
          </w:tcPr>
          <w:p w14:paraId="4262E7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r>
      <w:tr w14:paraId="74C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19AE0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125" w:type="pct"/>
            <w:shd w:val="clear" w:color="auto" w:fill="auto"/>
            <w:vAlign w:val="center"/>
          </w:tcPr>
          <w:p w14:paraId="3ECD4B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72C25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鱿鱼仔≥30G</w:t>
            </w:r>
          </w:p>
        </w:tc>
        <w:tc>
          <w:tcPr>
            <w:tcW w:w="2307" w:type="dxa"/>
            <w:shd w:val="clear" w:color="auto" w:fill="auto"/>
            <w:vAlign w:val="center"/>
          </w:tcPr>
          <w:p w14:paraId="32959F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w:t>
            </w:r>
          </w:p>
        </w:tc>
      </w:tr>
      <w:tr w14:paraId="0454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A01A5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125" w:type="pct"/>
            <w:shd w:val="clear" w:color="auto" w:fill="auto"/>
            <w:vAlign w:val="center"/>
          </w:tcPr>
          <w:p w14:paraId="3C4851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B93FB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养身奶茶≥60g</w:t>
            </w:r>
          </w:p>
        </w:tc>
        <w:tc>
          <w:tcPr>
            <w:tcW w:w="2307" w:type="dxa"/>
            <w:shd w:val="clear" w:color="auto" w:fill="auto"/>
            <w:vAlign w:val="center"/>
          </w:tcPr>
          <w:p w14:paraId="5F13EB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14:paraId="12B5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9A246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125" w:type="pct"/>
            <w:shd w:val="clear" w:color="auto" w:fill="auto"/>
            <w:vAlign w:val="center"/>
          </w:tcPr>
          <w:p w14:paraId="2A520B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B6264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羊角包≥150g</w:t>
            </w:r>
          </w:p>
        </w:tc>
        <w:tc>
          <w:tcPr>
            <w:tcW w:w="2307" w:type="dxa"/>
            <w:shd w:val="clear" w:color="auto" w:fill="auto"/>
            <w:vAlign w:val="center"/>
          </w:tcPr>
          <w:p w14:paraId="4C0591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11.86</w:t>
            </w:r>
          </w:p>
        </w:tc>
      </w:tr>
      <w:tr w14:paraId="14E3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F2324B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125" w:type="pct"/>
            <w:shd w:val="clear" w:color="auto" w:fill="auto"/>
            <w:vAlign w:val="center"/>
          </w:tcPr>
          <w:p w14:paraId="0DEFF6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F1DA3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盐焗小翅≥30G</w:t>
            </w:r>
          </w:p>
        </w:tc>
        <w:tc>
          <w:tcPr>
            <w:tcW w:w="2307" w:type="dxa"/>
            <w:shd w:val="clear" w:color="auto" w:fill="auto"/>
            <w:vAlign w:val="center"/>
          </w:tcPr>
          <w:p w14:paraId="2D10BB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4.78</w:t>
            </w:r>
          </w:p>
        </w:tc>
      </w:tr>
      <w:tr w14:paraId="699D9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E8B9C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125" w:type="pct"/>
            <w:shd w:val="clear" w:color="auto" w:fill="auto"/>
            <w:vAlign w:val="center"/>
          </w:tcPr>
          <w:p w14:paraId="238A2B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A8745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盐焗鸡蛋/鹌鹑蛋≥20G</w:t>
            </w:r>
          </w:p>
        </w:tc>
        <w:tc>
          <w:tcPr>
            <w:tcW w:w="2307" w:type="dxa"/>
            <w:shd w:val="clear" w:color="auto" w:fill="auto"/>
            <w:vAlign w:val="center"/>
          </w:tcPr>
          <w:p w14:paraId="52D7F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r>
      <w:tr w14:paraId="6511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37D26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125" w:type="pct"/>
            <w:shd w:val="clear" w:color="auto" w:fill="auto"/>
            <w:vAlign w:val="center"/>
          </w:tcPr>
          <w:p w14:paraId="0B676D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CFE81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香酥猪肉酥≥225g</w:t>
            </w:r>
          </w:p>
        </w:tc>
        <w:tc>
          <w:tcPr>
            <w:tcW w:w="2307" w:type="dxa"/>
            <w:shd w:val="clear" w:color="auto" w:fill="auto"/>
            <w:vAlign w:val="center"/>
          </w:tcPr>
          <w:p w14:paraId="3AD992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45.85</w:t>
            </w:r>
          </w:p>
        </w:tc>
      </w:tr>
      <w:tr w14:paraId="0B41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B091D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125" w:type="pct"/>
            <w:shd w:val="clear" w:color="auto" w:fill="auto"/>
            <w:vAlign w:val="center"/>
          </w:tcPr>
          <w:p w14:paraId="47A18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425A9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香蕉片≥90g</w:t>
            </w:r>
          </w:p>
        </w:tc>
        <w:tc>
          <w:tcPr>
            <w:tcW w:w="2307" w:type="dxa"/>
            <w:shd w:val="clear" w:color="auto" w:fill="auto"/>
            <w:vAlign w:val="center"/>
          </w:tcPr>
          <w:p w14:paraId="0EB1BE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7.97</w:t>
            </w:r>
          </w:p>
        </w:tc>
      </w:tr>
      <w:tr w14:paraId="71B0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C25FB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125" w:type="pct"/>
            <w:shd w:val="clear" w:color="auto" w:fill="auto"/>
            <w:vAlign w:val="center"/>
          </w:tcPr>
          <w:p w14:paraId="3FA326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0B2A8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香葱咸饼≥130g</w:t>
            </w:r>
          </w:p>
        </w:tc>
        <w:tc>
          <w:tcPr>
            <w:tcW w:w="2307" w:type="dxa"/>
            <w:shd w:val="clear" w:color="auto" w:fill="auto"/>
            <w:vAlign w:val="center"/>
          </w:tcPr>
          <w:p w14:paraId="47AF1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5.28</w:t>
            </w:r>
          </w:p>
        </w:tc>
      </w:tr>
      <w:tr w14:paraId="091B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DA80F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125" w:type="pct"/>
            <w:shd w:val="clear" w:color="auto" w:fill="auto"/>
            <w:vAlign w:val="center"/>
          </w:tcPr>
          <w:p w14:paraId="37B040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3050C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鲜虾仔饼≥78g</w:t>
            </w:r>
          </w:p>
        </w:tc>
        <w:tc>
          <w:tcPr>
            <w:tcW w:w="2307" w:type="dxa"/>
            <w:shd w:val="clear" w:color="auto" w:fill="auto"/>
            <w:vAlign w:val="center"/>
          </w:tcPr>
          <w:p w14:paraId="347697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11.86</w:t>
            </w:r>
          </w:p>
        </w:tc>
      </w:tr>
      <w:tr w14:paraId="4415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17114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125" w:type="pct"/>
            <w:shd w:val="clear" w:color="auto" w:fill="auto"/>
            <w:vAlign w:val="center"/>
          </w:tcPr>
          <w:p w14:paraId="66747B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E2A22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西式猪肉松（塑罐）≥188g</w:t>
            </w:r>
          </w:p>
        </w:tc>
        <w:tc>
          <w:tcPr>
            <w:tcW w:w="2307" w:type="dxa"/>
            <w:shd w:val="clear" w:color="auto" w:fill="auto"/>
            <w:vAlign w:val="center"/>
          </w:tcPr>
          <w:p w14:paraId="711F42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28.41</w:t>
            </w:r>
          </w:p>
        </w:tc>
      </w:tr>
      <w:tr w14:paraId="6AD7E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6BD65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125" w:type="pct"/>
            <w:shd w:val="clear" w:color="auto" w:fill="auto"/>
            <w:vAlign w:val="center"/>
          </w:tcPr>
          <w:p w14:paraId="011B4F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43EF79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维 C 果冻爽≥150g</w:t>
            </w:r>
          </w:p>
        </w:tc>
        <w:tc>
          <w:tcPr>
            <w:tcW w:w="2307" w:type="dxa"/>
            <w:shd w:val="clear" w:color="auto" w:fill="auto"/>
            <w:vAlign w:val="center"/>
          </w:tcPr>
          <w:p w14:paraId="5E25B3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r>
      <w:tr w14:paraId="6419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F3564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125" w:type="pct"/>
            <w:shd w:val="clear" w:color="auto" w:fill="auto"/>
            <w:vAlign w:val="center"/>
          </w:tcPr>
          <w:p w14:paraId="7610DF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3569F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威化饼干≥178G</w:t>
            </w:r>
          </w:p>
        </w:tc>
        <w:tc>
          <w:tcPr>
            <w:tcW w:w="2307" w:type="dxa"/>
            <w:shd w:val="clear" w:color="auto" w:fill="auto"/>
            <w:vAlign w:val="center"/>
          </w:tcPr>
          <w:p w14:paraId="1BFE46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11.86</w:t>
            </w:r>
          </w:p>
        </w:tc>
      </w:tr>
      <w:tr w14:paraId="135E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22870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125" w:type="pct"/>
            <w:shd w:val="clear" w:color="auto" w:fill="auto"/>
            <w:vAlign w:val="center"/>
          </w:tcPr>
          <w:p w14:paraId="35197C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6E592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炭烤迷你肠≥200g</w:t>
            </w:r>
          </w:p>
        </w:tc>
        <w:tc>
          <w:tcPr>
            <w:tcW w:w="2307" w:type="dxa"/>
            <w:shd w:val="clear" w:color="auto" w:fill="auto"/>
            <w:vAlign w:val="center"/>
          </w:tcPr>
          <w:p w14:paraId="1F40B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r>
      <w:tr w14:paraId="4905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0C326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125" w:type="pct"/>
            <w:shd w:val="clear" w:color="auto" w:fill="auto"/>
            <w:vAlign w:val="center"/>
          </w:tcPr>
          <w:p w14:paraId="236D23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68045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炭烤迷你肠≥120g</w:t>
            </w:r>
          </w:p>
        </w:tc>
        <w:tc>
          <w:tcPr>
            <w:tcW w:w="2307" w:type="dxa"/>
            <w:shd w:val="clear" w:color="auto" w:fill="auto"/>
            <w:vAlign w:val="center"/>
          </w:tcPr>
          <w:p w14:paraId="36040D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17.74</w:t>
            </w:r>
          </w:p>
        </w:tc>
      </w:tr>
      <w:tr w14:paraId="3358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D7623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125" w:type="pct"/>
            <w:shd w:val="clear" w:color="auto" w:fill="auto"/>
            <w:vAlign w:val="center"/>
          </w:tcPr>
          <w:p w14:paraId="595A3D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B0736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酸奶水果麦片≥200g</w:t>
            </w:r>
          </w:p>
        </w:tc>
        <w:tc>
          <w:tcPr>
            <w:tcW w:w="2307" w:type="dxa"/>
            <w:shd w:val="clear" w:color="auto" w:fill="auto"/>
            <w:vAlign w:val="center"/>
          </w:tcPr>
          <w:p w14:paraId="7CD63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19.73</w:t>
            </w:r>
          </w:p>
        </w:tc>
      </w:tr>
      <w:tr w14:paraId="7937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44004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125" w:type="pct"/>
            <w:shd w:val="clear" w:color="auto" w:fill="auto"/>
            <w:vAlign w:val="center"/>
          </w:tcPr>
          <w:p w14:paraId="00C2AF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D4B3E1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酸奶山楂丁≥330g</w:t>
            </w:r>
          </w:p>
        </w:tc>
        <w:tc>
          <w:tcPr>
            <w:tcW w:w="2307" w:type="dxa"/>
            <w:shd w:val="clear" w:color="auto" w:fill="auto"/>
            <w:vAlign w:val="center"/>
          </w:tcPr>
          <w:p w14:paraId="27A19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16.84</w:t>
            </w:r>
          </w:p>
        </w:tc>
      </w:tr>
      <w:tr w14:paraId="7F7A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94387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125" w:type="pct"/>
            <w:shd w:val="clear" w:color="auto" w:fill="auto"/>
            <w:vAlign w:val="center"/>
          </w:tcPr>
          <w:p w14:paraId="42293C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65CD8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酸奶华夫面包≥308g</w:t>
            </w:r>
          </w:p>
        </w:tc>
        <w:tc>
          <w:tcPr>
            <w:tcW w:w="2307" w:type="dxa"/>
            <w:shd w:val="clear" w:color="auto" w:fill="auto"/>
            <w:vAlign w:val="center"/>
          </w:tcPr>
          <w:p w14:paraId="3CBEE8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1081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6D324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125" w:type="pct"/>
            <w:shd w:val="clear" w:color="auto" w:fill="auto"/>
            <w:vAlign w:val="center"/>
          </w:tcPr>
          <w:p w14:paraId="4E92E2E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48BEA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手撕香辣肉条≥90g</w:t>
            </w:r>
          </w:p>
        </w:tc>
        <w:tc>
          <w:tcPr>
            <w:tcW w:w="2307" w:type="dxa"/>
            <w:shd w:val="clear" w:color="auto" w:fill="auto"/>
            <w:vAlign w:val="center"/>
          </w:tcPr>
          <w:p w14:paraId="1D91D9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17.74</w:t>
            </w:r>
          </w:p>
        </w:tc>
      </w:tr>
      <w:tr w14:paraId="10D8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8F9B4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125" w:type="pct"/>
            <w:shd w:val="clear" w:color="auto" w:fill="auto"/>
            <w:vAlign w:val="center"/>
          </w:tcPr>
          <w:p w14:paraId="24E55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2F3ED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手撕面包棒（奶酪味)≥338g</w:t>
            </w:r>
          </w:p>
        </w:tc>
        <w:tc>
          <w:tcPr>
            <w:tcW w:w="2307" w:type="dxa"/>
            <w:shd w:val="clear" w:color="auto" w:fill="auto"/>
            <w:vAlign w:val="center"/>
          </w:tcPr>
          <w:p w14:paraId="3EA428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0619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F64FA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125" w:type="pct"/>
            <w:shd w:val="clear" w:color="auto" w:fill="auto"/>
            <w:vAlign w:val="center"/>
          </w:tcPr>
          <w:p w14:paraId="2F5DC4E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CD78A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手撕面包（原味）≥338g</w:t>
            </w:r>
          </w:p>
        </w:tc>
        <w:tc>
          <w:tcPr>
            <w:tcW w:w="2307" w:type="dxa"/>
            <w:shd w:val="clear" w:color="auto" w:fill="auto"/>
            <w:vAlign w:val="center"/>
          </w:tcPr>
          <w:p w14:paraId="1CFD6D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0993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A30BA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125" w:type="pct"/>
            <w:shd w:val="clear" w:color="auto" w:fill="auto"/>
            <w:vAlign w:val="center"/>
          </w:tcPr>
          <w:p w14:paraId="1A30495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977BC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手工南瓜吐司面包≥120g</w:t>
            </w:r>
          </w:p>
        </w:tc>
        <w:tc>
          <w:tcPr>
            <w:tcW w:w="2307" w:type="dxa"/>
            <w:shd w:val="clear" w:color="auto" w:fill="auto"/>
            <w:vAlign w:val="center"/>
          </w:tcPr>
          <w:p w14:paraId="03224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8.27</w:t>
            </w:r>
          </w:p>
        </w:tc>
      </w:tr>
      <w:tr w14:paraId="6DA5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63C6D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125" w:type="pct"/>
            <w:shd w:val="clear" w:color="auto" w:fill="auto"/>
            <w:vAlign w:val="center"/>
          </w:tcPr>
          <w:p w14:paraId="31FD782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B3A60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生椰低糖奶茶≥67g</w:t>
            </w:r>
          </w:p>
        </w:tc>
        <w:tc>
          <w:tcPr>
            <w:tcW w:w="2307" w:type="dxa"/>
            <w:shd w:val="clear" w:color="auto" w:fill="auto"/>
            <w:vAlign w:val="center"/>
          </w:tcPr>
          <w:p w14:paraId="0D36D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14:paraId="75D2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72B89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125" w:type="pct"/>
            <w:shd w:val="clear" w:color="auto" w:fill="auto"/>
            <w:vAlign w:val="center"/>
          </w:tcPr>
          <w:p w14:paraId="06DD8A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F68517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什锦风味牛肉粒≥258g</w:t>
            </w:r>
          </w:p>
        </w:tc>
        <w:tc>
          <w:tcPr>
            <w:tcW w:w="2307" w:type="dxa"/>
            <w:shd w:val="clear" w:color="auto" w:fill="auto"/>
            <w:vAlign w:val="center"/>
          </w:tcPr>
          <w:p w14:paraId="209744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26.81</w:t>
            </w:r>
          </w:p>
        </w:tc>
      </w:tr>
      <w:tr w14:paraId="7C5B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FFD3A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125" w:type="pct"/>
            <w:shd w:val="clear" w:color="auto" w:fill="auto"/>
            <w:vAlign w:val="center"/>
          </w:tcPr>
          <w:p w14:paraId="79EE10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00F57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山楂系列≥138G</w:t>
            </w:r>
          </w:p>
        </w:tc>
        <w:tc>
          <w:tcPr>
            <w:tcW w:w="2307" w:type="dxa"/>
            <w:shd w:val="clear" w:color="auto" w:fill="auto"/>
            <w:vAlign w:val="center"/>
          </w:tcPr>
          <w:p w14:paraId="60E876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r>
      <w:tr w14:paraId="5AA0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C8A91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125" w:type="pct"/>
            <w:shd w:val="clear" w:color="auto" w:fill="auto"/>
            <w:vAlign w:val="center"/>
          </w:tcPr>
          <w:p w14:paraId="7B134B7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391A16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沙琪玛原味≥480g</w:t>
            </w:r>
          </w:p>
        </w:tc>
        <w:tc>
          <w:tcPr>
            <w:tcW w:w="2307" w:type="dxa"/>
            <w:shd w:val="clear" w:color="auto" w:fill="auto"/>
            <w:vAlign w:val="center"/>
          </w:tcPr>
          <w:p w14:paraId="78B660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6917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C21E9E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125" w:type="pct"/>
            <w:shd w:val="clear" w:color="auto" w:fill="auto"/>
            <w:vAlign w:val="center"/>
          </w:tcPr>
          <w:p w14:paraId="0A714A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CBF103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散装南酸枣糕≥100G</w:t>
            </w:r>
          </w:p>
        </w:tc>
        <w:tc>
          <w:tcPr>
            <w:tcW w:w="2307" w:type="dxa"/>
            <w:shd w:val="clear" w:color="auto" w:fill="auto"/>
            <w:vAlign w:val="center"/>
          </w:tcPr>
          <w:p w14:paraId="580B9F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8.77</w:t>
            </w:r>
          </w:p>
        </w:tc>
      </w:tr>
      <w:tr w14:paraId="06DD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51EAE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125" w:type="pct"/>
            <w:shd w:val="clear" w:color="auto" w:fill="auto"/>
            <w:vAlign w:val="center"/>
          </w:tcPr>
          <w:p w14:paraId="2DF9DBE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51EAB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乳酪华夫面包≥308g</w:t>
            </w:r>
          </w:p>
        </w:tc>
        <w:tc>
          <w:tcPr>
            <w:tcW w:w="2307" w:type="dxa"/>
            <w:shd w:val="clear" w:color="auto" w:fill="auto"/>
            <w:vAlign w:val="center"/>
          </w:tcPr>
          <w:p w14:paraId="5BC755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1542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1ABAF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125" w:type="pct"/>
            <w:shd w:val="clear" w:color="auto" w:fill="auto"/>
            <w:vAlign w:val="center"/>
          </w:tcPr>
          <w:p w14:paraId="772714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776E1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肉脯夹心海苔脆≥35g</w:t>
            </w:r>
          </w:p>
        </w:tc>
        <w:tc>
          <w:tcPr>
            <w:tcW w:w="2307" w:type="dxa"/>
            <w:shd w:val="clear" w:color="auto" w:fill="auto"/>
            <w:vAlign w:val="center"/>
          </w:tcPr>
          <w:p w14:paraId="510E06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12.86</w:t>
            </w:r>
          </w:p>
        </w:tc>
      </w:tr>
      <w:tr w14:paraId="3AB6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DF9C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125" w:type="pct"/>
            <w:shd w:val="clear" w:color="auto" w:fill="auto"/>
            <w:vAlign w:val="center"/>
          </w:tcPr>
          <w:p w14:paraId="787C22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444B7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去壳花生≥120g</w:t>
            </w:r>
          </w:p>
        </w:tc>
        <w:tc>
          <w:tcPr>
            <w:tcW w:w="2307" w:type="dxa"/>
            <w:shd w:val="clear" w:color="auto" w:fill="auto"/>
            <w:vAlign w:val="center"/>
          </w:tcPr>
          <w:p w14:paraId="24D0E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7.97</w:t>
            </w:r>
          </w:p>
        </w:tc>
      </w:tr>
      <w:tr w14:paraId="2784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5308E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125" w:type="pct"/>
            <w:shd w:val="clear" w:color="auto" w:fill="auto"/>
            <w:vAlign w:val="center"/>
          </w:tcPr>
          <w:p w14:paraId="0E45A4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42EDE8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轻脆酥饼≥108g</w:t>
            </w:r>
          </w:p>
        </w:tc>
        <w:tc>
          <w:tcPr>
            <w:tcW w:w="2307" w:type="dxa"/>
            <w:shd w:val="clear" w:color="auto" w:fill="auto"/>
            <w:vAlign w:val="center"/>
          </w:tcPr>
          <w:p w14:paraId="773D2C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7.87</w:t>
            </w:r>
          </w:p>
        </w:tc>
      </w:tr>
      <w:tr w14:paraId="11FC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DDC6D3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125" w:type="pct"/>
            <w:shd w:val="clear" w:color="auto" w:fill="auto"/>
            <w:vAlign w:val="center"/>
          </w:tcPr>
          <w:p w14:paraId="55E41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02E2E4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千层小酥饼≥119g</w:t>
            </w:r>
          </w:p>
        </w:tc>
        <w:tc>
          <w:tcPr>
            <w:tcW w:w="2307" w:type="dxa"/>
            <w:shd w:val="clear" w:color="auto" w:fill="auto"/>
            <w:vAlign w:val="center"/>
          </w:tcPr>
          <w:p w14:paraId="598F6E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7.87</w:t>
            </w:r>
          </w:p>
        </w:tc>
      </w:tr>
      <w:tr w14:paraId="6427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C9E74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125" w:type="pct"/>
            <w:shd w:val="clear" w:color="auto" w:fill="auto"/>
            <w:vAlign w:val="center"/>
          </w:tcPr>
          <w:p w14:paraId="295B35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3E577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牛肉豆脯≥225g</w:t>
            </w:r>
          </w:p>
        </w:tc>
        <w:tc>
          <w:tcPr>
            <w:tcW w:w="2307" w:type="dxa"/>
            <w:shd w:val="clear" w:color="auto" w:fill="auto"/>
            <w:vAlign w:val="center"/>
          </w:tcPr>
          <w:p w14:paraId="66DAE7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r>
      <w:tr w14:paraId="39EA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341DA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125" w:type="pct"/>
            <w:shd w:val="clear" w:color="auto" w:fill="auto"/>
            <w:vAlign w:val="center"/>
          </w:tcPr>
          <w:p w14:paraId="36C5E1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B30BE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牛皮糖（混合口味）≥160g</w:t>
            </w:r>
          </w:p>
        </w:tc>
        <w:tc>
          <w:tcPr>
            <w:tcW w:w="2307" w:type="dxa"/>
            <w:shd w:val="clear" w:color="auto" w:fill="auto"/>
            <w:vAlign w:val="center"/>
          </w:tcPr>
          <w:p w14:paraId="62556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5.98</w:t>
            </w:r>
          </w:p>
        </w:tc>
      </w:tr>
      <w:tr w14:paraId="4D11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4A137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125" w:type="pct"/>
            <w:shd w:val="clear" w:color="auto" w:fill="auto"/>
            <w:vAlign w:val="center"/>
          </w:tcPr>
          <w:p w14:paraId="6D6B2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82FF6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牛奶巧克力麦丽素≥130g</w:t>
            </w:r>
          </w:p>
        </w:tc>
        <w:tc>
          <w:tcPr>
            <w:tcW w:w="2307" w:type="dxa"/>
            <w:shd w:val="clear" w:color="auto" w:fill="auto"/>
            <w:vAlign w:val="center"/>
          </w:tcPr>
          <w:p w14:paraId="7B041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16.84</w:t>
            </w:r>
          </w:p>
        </w:tc>
      </w:tr>
      <w:tr w14:paraId="22B2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96A3E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125" w:type="pct"/>
            <w:shd w:val="clear" w:color="auto" w:fill="auto"/>
            <w:vAlign w:val="center"/>
          </w:tcPr>
          <w:p w14:paraId="5F1B52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51640C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奶盐苏打饼干≥820g</w:t>
            </w:r>
          </w:p>
        </w:tc>
        <w:tc>
          <w:tcPr>
            <w:tcW w:w="2307" w:type="dxa"/>
            <w:shd w:val="clear" w:color="auto" w:fill="auto"/>
            <w:vAlign w:val="center"/>
          </w:tcPr>
          <w:p w14:paraId="3AE687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23.82</w:t>
            </w:r>
          </w:p>
        </w:tc>
      </w:tr>
      <w:tr w14:paraId="4CFA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54E08D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125" w:type="pct"/>
            <w:shd w:val="clear" w:color="auto" w:fill="auto"/>
            <w:vAlign w:val="center"/>
          </w:tcPr>
          <w:p w14:paraId="0AED2A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26448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摩卡焦糖饼≥118g</w:t>
            </w:r>
          </w:p>
        </w:tc>
        <w:tc>
          <w:tcPr>
            <w:tcW w:w="2307" w:type="dxa"/>
            <w:shd w:val="clear" w:color="auto" w:fill="auto"/>
            <w:vAlign w:val="center"/>
          </w:tcPr>
          <w:p w14:paraId="2F0388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7.87</w:t>
            </w:r>
          </w:p>
        </w:tc>
      </w:tr>
      <w:tr w14:paraId="1D60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43055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125" w:type="pct"/>
            <w:shd w:val="clear" w:color="auto" w:fill="auto"/>
            <w:vAlign w:val="center"/>
          </w:tcPr>
          <w:p w14:paraId="51E0BE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3DB40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棉花糖系列≥100g</w:t>
            </w:r>
          </w:p>
        </w:tc>
        <w:tc>
          <w:tcPr>
            <w:tcW w:w="2307" w:type="dxa"/>
            <w:shd w:val="clear" w:color="auto" w:fill="auto"/>
            <w:vAlign w:val="center"/>
          </w:tcPr>
          <w:p w14:paraId="2BF562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7.48</w:t>
            </w:r>
          </w:p>
        </w:tc>
      </w:tr>
      <w:tr w14:paraId="25D0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294C9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125" w:type="pct"/>
            <w:shd w:val="clear" w:color="auto" w:fill="auto"/>
            <w:vAlign w:val="center"/>
          </w:tcPr>
          <w:p w14:paraId="678EAD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FD3A9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蒙牛纯牛奶≥250ml*24盒</w:t>
            </w:r>
          </w:p>
        </w:tc>
        <w:tc>
          <w:tcPr>
            <w:tcW w:w="2307" w:type="dxa"/>
            <w:shd w:val="clear" w:color="auto" w:fill="auto"/>
            <w:vAlign w:val="center"/>
          </w:tcPr>
          <w:p w14:paraId="79F1FE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78.94</w:t>
            </w:r>
          </w:p>
        </w:tc>
      </w:tr>
      <w:tr w14:paraId="0AB5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D9E3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125" w:type="pct"/>
            <w:shd w:val="clear" w:color="auto" w:fill="auto"/>
            <w:vAlign w:val="center"/>
          </w:tcPr>
          <w:p w14:paraId="15FBC29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4E212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芒果干≥108g</w:t>
            </w:r>
          </w:p>
        </w:tc>
        <w:tc>
          <w:tcPr>
            <w:tcW w:w="2307" w:type="dxa"/>
            <w:shd w:val="clear" w:color="auto" w:fill="auto"/>
            <w:vAlign w:val="center"/>
          </w:tcPr>
          <w:p w14:paraId="3428DF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w:t>
            </w:r>
          </w:p>
        </w:tc>
      </w:tr>
      <w:tr w14:paraId="102A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D3649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125" w:type="pct"/>
            <w:shd w:val="clear" w:color="auto" w:fill="auto"/>
            <w:vAlign w:val="center"/>
          </w:tcPr>
          <w:p w14:paraId="37D4E2A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47D2CB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榴芒奶盖沙琪玛≥360g</w:t>
            </w:r>
          </w:p>
        </w:tc>
        <w:tc>
          <w:tcPr>
            <w:tcW w:w="2307" w:type="dxa"/>
            <w:shd w:val="clear" w:color="auto" w:fill="auto"/>
            <w:vAlign w:val="center"/>
          </w:tcPr>
          <w:p w14:paraId="49B71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19.83</w:t>
            </w:r>
          </w:p>
        </w:tc>
      </w:tr>
      <w:tr w14:paraId="4F08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2FAE6D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125" w:type="pct"/>
            <w:shd w:val="clear" w:color="auto" w:fill="auto"/>
            <w:vAlign w:val="center"/>
          </w:tcPr>
          <w:p w14:paraId="6CF05D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2A72E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流心酥≥660g</w:t>
            </w:r>
          </w:p>
        </w:tc>
        <w:tc>
          <w:tcPr>
            <w:tcW w:w="2307" w:type="dxa"/>
            <w:shd w:val="clear" w:color="auto" w:fill="auto"/>
            <w:vAlign w:val="center"/>
          </w:tcPr>
          <w:p w14:paraId="7F24C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39.77</w:t>
            </w:r>
          </w:p>
        </w:tc>
      </w:tr>
      <w:tr w14:paraId="1D7D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468909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125" w:type="pct"/>
            <w:shd w:val="clear" w:color="auto" w:fill="auto"/>
            <w:vAlign w:val="center"/>
          </w:tcPr>
          <w:p w14:paraId="456DCB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3831B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粒粒肉肠≥40g</w:t>
            </w:r>
          </w:p>
        </w:tc>
        <w:tc>
          <w:tcPr>
            <w:tcW w:w="2307" w:type="dxa"/>
            <w:shd w:val="clear" w:color="auto" w:fill="auto"/>
            <w:vAlign w:val="center"/>
          </w:tcPr>
          <w:p w14:paraId="5EAFDA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r>
      <w:tr w14:paraId="1AE9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FF649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125" w:type="pct"/>
            <w:shd w:val="clear" w:color="auto" w:fill="auto"/>
            <w:vAlign w:val="center"/>
          </w:tcPr>
          <w:p w14:paraId="24ECBE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95B77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栗力星膨化系列≥208g</w:t>
            </w:r>
          </w:p>
        </w:tc>
        <w:tc>
          <w:tcPr>
            <w:tcW w:w="2307" w:type="dxa"/>
            <w:shd w:val="clear" w:color="auto" w:fill="auto"/>
            <w:vAlign w:val="center"/>
          </w:tcPr>
          <w:p w14:paraId="36C0FD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15.25</w:t>
            </w:r>
          </w:p>
        </w:tc>
      </w:tr>
      <w:tr w14:paraId="5583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DBEAC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125" w:type="pct"/>
            <w:shd w:val="clear" w:color="auto" w:fill="auto"/>
            <w:vAlign w:val="center"/>
          </w:tcPr>
          <w:p w14:paraId="76E1BC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63C835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李干≥150G</w:t>
            </w:r>
          </w:p>
        </w:tc>
        <w:tc>
          <w:tcPr>
            <w:tcW w:w="2307" w:type="dxa"/>
            <w:shd w:val="clear" w:color="auto" w:fill="auto"/>
            <w:vAlign w:val="center"/>
          </w:tcPr>
          <w:p w14:paraId="27C5D8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w:t>
            </w:r>
          </w:p>
        </w:tc>
      </w:tr>
      <w:tr w14:paraId="3CC8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5C31E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125" w:type="pct"/>
            <w:shd w:val="clear" w:color="auto" w:fill="auto"/>
            <w:vAlign w:val="center"/>
          </w:tcPr>
          <w:p w14:paraId="4B3852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5996B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烤鳕鱼片≥92g</w:t>
            </w:r>
          </w:p>
        </w:tc>
        <w:tc>
          <w:tcPr>
            <w:tcW w:w="2307" w:type="dxa"/>
            <w:shd w:val="clear" w:color="auto" w:fill="auto"/>
            <w:vAlign w:val="center"/>
          </w:tcPr>
          <w:p w14:paraId="22B9F5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25.81</w:t>
            </w:r>
          </w:p>
        </w:tc>
      </w:tr>
      <w:tr w14:paraId="4E9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D0CC4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125" w:type="pct"/>
            <w:shd w:val="clear" w:color="auto" w:fill="auto"/>
            <w:vAlign w:val="center"/>
          </w:tcPr>
          <w:p w14:paraId="0D4A069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79A62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开心果≥500g</w:t>
            </w:r>
          </w:p>
        </w:tc>
        <w:tc>
          <w:tcPr>
            <w:tcW w:w="2307" w:type="dxa"/>
            <w:shd w:val="clear" w:color="auto" w:fill="auto"/>
            <w:vAlign w:val="center"/>
          </w:tcPr>
          <w:p w14:paraId="6E9EA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88.7</w:t>
            </w:r>
          </w:p>
        </w:tc>
      </w:tr>
      <w:tr w14:paraId="2F952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493A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125" w:type="pct"/>
            <w:shd w:val="clear" w:color="auto" w:fill="auto"/>
            <w:vAlign w:val="center"/>
          </w:tcPr>
          <w:p w14:paraId="06ED22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A00038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咔咔面包脆≥228g</w:t>
            </w:r>
          </w:p>
        </w:tc>
        <w:tc>
          <w:tcPr>
            <w:tcW w:w="2307" w:type="dxa"/>
            <w:shd w:val="clear" w:color="auto" w:fill="auto"/>
            <w:vAlign w:val="center"/>
          </w:tcPr>
          <w:p w14:paraId="26CA5F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w:t>
            </w:r>
          </w:p>
        </w:tc>
      </w:tr>
      <w:tr w14:paraId="601C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60637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125" w:type="pct"/>
            <w:shd w:val="clear" w:color="auto" w:fill="auto"/>
            <w:vAlign w:val="center"/>
          </w:tcPr>
          <w:p w14:paraId="0445079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0605C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蒟蒻果冻≥120g</w:t>
            </w:r>
          </w:p>
        </w:tc>
        <w:tc>
          <w:tcPr>
            <w:tcW w:w="2307" w:type="dxa"/>
            <w:shd w:val="clear" w:color="auto" w:fill="auto"/>
            <w:vAlign w:val="center"/>
          </w:tcPr>
          <w:p w14:paraId="0DCF7E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7.87</w:t>
            </w:r>
          </w:p>
        </w:tc>
      </w:tr>
      <w:tr w14:paraId="3CAD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91B7B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125" w:type="pct"/>
            <w:shd w:val="clear" w:color="auto" w:fill="auto"/>
            <w:vAlign w:val="center"/>
          </w:tcPr>
          <w:p w14:paraId="34D409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575E2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精制香辣肉干≥90g</w:t>
            </w:r>
          </w:p>
        </w:tc>
        <w:tc>
          <w:tcPr>
            <w:tcW w:w="2307" w:type="dxa"/>
            <w:shd w:val="clear" w:color="auto" w:fill="auto"/>
            <w:vAlign w:val="center"/>
          </w:tcPr>
          <w:p w14:paraId="75AB96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17.74</w:t>
            </w:r>
          </w:p>
        </w:tc>
      </w:tr>
      <w:tr w14:paraId="02B4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1E0B5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125" w:type="pct"/>
            <w:shd w:val="clear" w:color="auto" w:fill="auto"/>
            <w:vAlign w:val="center"/>
          </w:tcPr>
          <w:p w14:paraId="75002BE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4DAF76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精制香辣肉干≥188g</w:t>
            </w:r>
          </w:p>
        </w:tc>
        <w:tc>
          <w:tcPr>
            <w:tcW w:w="2307" w:type="dxa"/>
            <w:shd w:val="clear" w:color="auto" w:fill="auto"/>
            <w:vAlign w:val="center"/>
          </w:tcPr>
          <w:p w14:paraId="62BA1B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r>
      <w:tr w14:paraId="275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95A41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125" w:type="pct"/>
            <w:shd w:val="clear" w:color="auto" w:fill="auto"/>
            <w:vAlign w:val="center"/>
          </w:tcPr>
          <w:p w14:paraId="394A107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BA6BA8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精制五香肉粒≥90g</w:t>
            </w:r>
          </w:p>
        </w:tc>
        <w:tc>
          <w:tcPr>
            <w:tcW w:w="2307" w:type="dxa"/>
            <w:shd w:val="clear" w:color="auto" w:fill="auto"/>
            <w:vAlign w:val="center"/>
          </w:tcPr>
          <w:p w14:paraId="5C6282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17.74</w:t>
            </w:r>
          </w:p>
        </w:tc>
      </w:tr>
      <w:tr w14:paraId="3437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40468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125" w:type="pct"/>
            <w:shd w:val="clear" w:color="auto" w:fill="auto"/>
            <w:vAlign w:val="center"/>
          </w:tcPr>
          <w:p w14:paraId="1BC4931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B3FC5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精肉肠（原味）≥25g</w:t>
            </w:r>
          </w:p>
        </w:tc>
        <w:tc>
          <w:tcPr>
            <w:tcW w:w="2307" w:type="dxa"/>
            <w:shd w:val="clear" w:color="auto" w:fill="auto"/>
            <w:vAlign w:val="center"/>
          </w:tcPr>
          <w:p w14:paraId="435606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4.88</w:t>
            </w:r>
          </w:p>
        </w:tc>
      </w:tr>
      <w:tr w14:paraId="4422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C7437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125" w:type="pct"/>
            <w:shd w:val="clear" w:color="auto" w:fill="auto"/>
            <w:vAlign w:val="center"/>
          </w:tcPr>
          <w:p w14:paraId="2F1F7AB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30F663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酱爆脆肚爽≥20g</w:t>
            </w:r>
          </w:p>
        </w:tc>
        <w:tc>
          <w:tcPr>
            <w:tcW w:w="2307" w:type="dxa"/>
            <w:shd w:val="clear" w:color="auto" w:fill="auto"/>
            <w:vAlign w:val="center"/>
          </w:tcPr>
          <w:p w14:paraId="160345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505F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B832E1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125" w:type="pct"/>
            <w:shd w:val="clear" w:color="auto" w:fill="auto"/>
            <w:vAlign w:val="center"/>
          </w:tcPr>
          <w:p w14:paraId="42B502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509F5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夹心脆脆卷≥228g</w:t>
            </w:r>
          </w:p>
        </w:tc>
        <w:tc>
          <w:tcPr>
            <w:tcW w:w="2307" w:type="dxa"/>
            <w:shd w:val="clear" w:color="auto" w:fill="auto"/>
            <w:vAlign w:val="center"/>
          </w:tcPr>
          <w:p w14:paraId="5E973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w:t>
            </w:r>
          </w:p>
        </w:tc>
      </w:tr>
      <w:tr w14:paraId="5879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C12BF4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125" w:type="pct"/>
            <w:shd w:val="clear" w:color="auto" w:fill="auto"/>
            <w:vAlign w:val="center"/>
          </w:tcPr>
          <w:p w14:paraId="401CB9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8DADE9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即食海鱼产品≥60g</w:t>
            </w:r>
          </w:p>
        </w:tc>
        <w:tc>
          <w:tcPr>
            <w:tcW w:w="2307" w:type="dxa"/>
            <w:shd w:val="clear" w:color="auto" w:fill="auto"/>
            <w:vAlign w:val="center"/>
          </w:tcPr>
          <w:p w14:paraId="771794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8.47</w:t>
            </w:r>
          </w:p>
        </w:tc>
      </w:tr>
      <w:tr w14:paraId="09DC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0AA08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125" w:type="pct"/>
            <w:shd w:val="clear" w:color="auto" w:fill="auto"/>
            <w:vAlign w:val="center"/>
          </w:tcPr>
          <w:p w14:paraId="0F1708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56A14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混合水果谷物脆≥350g</w:t>
            </w:r>
          </w:p>
        </w:tc>
        <w:tc>
          <w:tcPr>
            <w:tcW w:w="2307" w:type="dxa"/>
            <w:shd w:val="clear" w:color="auto" w:fill="auto"/>
            <w:vAlign w:val="center"/>
          </w:tcPr>
          <w:p w14:paraId="6F208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r>
      <w:tr w14:paraId="7A3B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6A449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125" w:type="pct"/>
            <w:shd w:val="clear" w:color="auto" w:fill="auto"/>
            <w:vAlign w:val="center"/>
          </w:tcPr>
          <w:p w14:paraId="2A8A1D3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4CCF5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黄桃干≥108g</w:t>
            </w:r>
          </w:p>
        </w:tc>
        <w:tc>
          <w:tcPr>
            <w:tcW w:w="2307" w:type="dxa"/>
            <w:shd w:val="clear" w:color="auto" w:fill="auto"/>
            <w:vAlign w:val="center"/>
          </w:tcPr>
          <w:p w14:paraId="43E044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10.86</w:t>
            </w:r>
          </w:p>
        </w:tc>
      </w:tr>
      <w:tr w14:paraId="481D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0378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125" w:type="pct"/>
            <w:shd w:val="clear" w:color="auto" w:fill="auto"/>
            <w:vAlign w:val="center"/>
          </w:tcPr>
          <w:p w14:paraId="26DB3C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2ED5C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花生≥3 斤装</w:t>
            </w:r>
          </w:p>
        </w:tc>
        <w:tc>
          <w:tcPr>
            <w:tcW w:w="2307" w:type="dxa"/>
            <w:shd w:val="clear" w:color="auto" w:fill="auto"/>
            <w:vAlign w:val="center"/>
          </w:tcPr>
          <w:p w14:paraId="74863C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44.25</w:t>
            </w:r>
          </w:p>
        </w:tc>
      </w:tr>
      <w:tr w14:paraId="3CB7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11973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125" w:type="pct"/>
            <w:shd w:val="clear" w:color="auto" w:fill="auto"/>
            <w:vAlign w:val="center"/>
          </w:tcPr>
          <w:p w14:paraId="573AEC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7BA02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虎皮凤爪香辣味≥200g</w:t>
            </w:r>
          </w:p>
        </w:tc>
        <w:tc>
          <w:tcPr>
            <w:tcW w:w="2307" w:type="dxa"/>
            <w:shd w:val="clear" w:color="auto" w:fill="auto"/>
            <w:vAlign w:val="center"/>
          </w:tcPr>
          <w:p w14:paraId="4F83CC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23.82</w:t>
            </w:r>
          </w:p>
        </w:tc>
      </w:tr>
      <w:tr w14:paraId="4BDB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E42A8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125" w:type="pct"/>
            <w:shd w:val="clear" w:color="auto" w:fill="auto"/>
            <w:vAlign w:val="center"/>
          </w:tcPr>
          <w:p w14:paraId="73E7C6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D7FB4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红薯条≥115 克</w:t>
            </w:r>
          </w:p>
        </w:tc>
        <w:tc>
          <w:tcPr>
            <w:tcW w:w="2307" w:type="dxa"/>
            <w:shd w:val="clear" w:color="auto" w:fill="auto"/>
            <w:vAlign w:val="center"/>
          </w:tcPr>
          <w:p w14:paraId="14F9AD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7.97</w:t>
            </w:r>
          </w:p>
        </w:tc>
      </w:tr>
      <w:tr w14:paraId="5DE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2A10F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125" w:type="pct"/>
            <w:shd w:val="clear" w:color="auto" w:fill="auto"/>
            <w:vAlign w:val="center"/>
          </w:tcPr>
          <w:p w14:paraId="3AFA20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05AF5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红烧香辣虾/香辣蟹≥18G</w:t>
            </w:r>
          </w:p>
        </w:tc>
        <w:tc>
          <w:tcPr>
            <w:tcW w:w="2307" w:type="dxa"/>
            <w:shd w:val="clear" w:color="auto" w:fill="auto"/>
            <w:vAlign w:val="center"/>
          </w:tcPr>
          <w:p w14:paraId="43324F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r>
      <w:tr w14:paraId="20DA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D199F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125" w:type="pct"/>
            <w:shd w:val="clear" w:color="auto" w:fill="auto"/>
            <w:vAlign w:val="center"/>
          </w:tcPr>
          <w:p w14:paraId="514857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CF430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海苔卷系列≥11G</w:t>
            </w:r>
          </w:p>
        </w:tc>
        <w:tc>
          <w:tcPr>
            <w:tcW w:w="2307" w:type="dxa"/>
            <w:shd w:val="clear" w:color="auto" w:fill="auto"/>
            <w:vAlign w:val="center"/>
          </w:tcPr>
          <w:p w14:paraId="710861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12.76</w:t>
            </w:r>
          </w:p>
        </w:tc>
      </w:tr>
      <w:tr w14:paraId="69FB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F5693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125" w:type="pct"/>
            <w:shd w:val="clear" w:color="auto" w:fill="auto"/>
            <w:vAlign w:val="center"/>
          </w:tcPr>
          <w:p w14:paraId="7794B0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44C09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海苔尖角脆≥182g</w:t>
            </w:r>
          </w:p>
        </w:tc>
        <w:tc>
          <w:tcPr>
            <w:tcW w:w="2307" w:type="dxa"/>
            <w:shd w:val="clear" w:color="auto" w:fill="auto"/>
            <w:vAlign w:val="center"/>
          </w:tcPr>
          <w:p w14:paraId="2D478C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w:t>
            </w:r>
          </w:p>
        </w:tc>
      </w:tr>
      <w:tr w14:paraId="22A1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8F2C8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125" w:type="pct"/>
            <w:shd w:val="clear" w:color="auto" w:fill="auto"/>
            <w:vAlign w:val="center"/>
          </w:tcPr>
          <w:p w14:paraId="12105D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B93FE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锅巴、麻花、猫耳朵系列≥40G</w:t>
            </w:r>
          </w:p>
        </w:tc>
        <w:tc>
          <w:tcPr>
            <w:tcW w:w="2307" w:type="dxa"/>
            <w:shd w:val="clear" w:color="auto" w:fill="auto"/>
            <w:vAlign w:val="center"/>
          </w:tcPr>
          <w:p w14:paraId="7C9B0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r>
      <w:tr w14:paraId="5244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AFEA41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125" w:type="pct"/>
            <w:shd w:val="clear" w:color="auto" w:fill="auto"/>
            <w:vAlign w:val="center"/>
          </w:tcPr>
          <w:p w14:paraId="64E532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8FD81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灌心饼≥45g</w:t>
            </w:r>
          </w:p>
        </w:tc>
        <w:tc>
          <w:tcPr>
            <w:tcW w:w="2307" w:type="dxa"/>
            <w:shd w:val="clear" w:color="auto" w:fill="auto"/>
            <w:vAlign w:val="center"/>
          </w:tcPr>
          <w:p w14:paraId="665E5E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7.77</w:t>
            </w:r>
          </w:p>
        </w:tc>
      </w:tr>
      <w:tr w14:paraId="3B0F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2DCE8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125" w:type="pct"/>
            <w:shd w:val="clear" w:color="auto" w:fill="auto"/>
            <w:vAlign w:val="center"/>
          </w:tcPr>
          <w:p w14:paraId="51A853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AF9B0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瓜子≥3 斤装</w:t>
            </w:r>
          </w:p>
        </w:tc>
        <w:tc>
          <w:tcPr>
            <w:tcW w:w="2307" w:type="dxa"/>
            <w:shd w:val="clear" w:color="auto" w:fill="auto"/>
            <w:vAlign w:val="center"/>
          </w:tcPr>
          <w:p w14:paraId="051F47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53.82</w:t>
            </w:r>
          </w:p>
        </w:tc>
      </w:tr>
      <w:tr w14:paraId="0478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DEA5B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125" w:type="pct"/>
            <w:shd w:val="clear" w:color="auto" w:fill="auto"/>
            <w:vAlign w:val="center"/>
          </w:tcPr>
          <w:p w14:paraId="08FD219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4FDD41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鸭脖甜辣味≥200g</w:t>
            </w:r>
          </w:p>
        </w:tc>
        <w:tc>
          <w:tcPr>
            <w:tcW w:w="2307" w:type="dxa"/>
            <w:shd w:val="clear" w:color="auto" w:fill="auto"/>
            <w:vAlign w:val="center"/>
          </w:tcPr>
          <w:p w14:paraId="3D3A97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23.82</w:t>
            </w:r>
          </w:p>
        </w:tc>
      </w:tr>
      <w:tr w14:paraId="198A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7DCF3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125" w:type="pct"/>
            <w:shd w:val="clear" w:color="auto" w:fill="auto"/>
            <w:vAlign w:val="center"/>
          </w:tcPr>
          <w:p w14:paraId="5C18BA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1F8C32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高蛋白肉脯≥70g</w:t>
            </w:r>
          </w:p>
        </w:tc>
        <w:tc>
          <w:tcPr>
            <w:tcW w:w="2307" w:type="dxa"/>
            <w:shd w:val="clear" w:color="auto" w:fill="auto"/>
            <w:vAlign w:val="center"/>
          </w:tcPr>
          <w:p w14:paraId="294A41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17.74</w:t>
            </w:r>
          </w:p>
        </w:tc>
      </w:tr>
      <w:tr w14:paraId="28B2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EA44C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125" w:type="pct"/>
            <w:shd w:val="clear" w:color="auto" w:fill="auto"/>
            <w:vAlign w:val="center"/>
          </w:tcPr>
          <w:p w14:paraId="23BE0D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C81AA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儿童营养猪肉酥≥200g</w:t>
            </w:r>
          </w:p>
        </w:tc>
        <w:tc>
          <w:tcPr>
            <w:tcW w:w="2307" w:type="dxa"/>
            <w:shd w:val="clear" w:color="auto" w:fill="auto"/>
            <w:vAlign w:val="center"/>
          </w:tcPr>
          <w:p w14:paraId="4CE43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r>
      <w:tr w14:paraId="7058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B635F8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125" w:type="pct"/>
            <w:shd w:val="clear" w:color="auto" w:fill="auto"/>
            <w:vAlign w:val="center"/>
          </w:tcPr>
          <w:p w14:paraId="33E361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40366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多味凤爪/山椒凤爪≥30g</w:t>
            </w:r>
          </w:p>
        </w:tc>
        <w:tc>
          <w:tcPr>
            <w:tcW w:w="2307" w:type="dxa"/>
            <w:shd w:val="clear" w:color="auto" w:fill="auto"/>
            <w:vAlign w:val="center"/>
          </w:tcPr>
          <w:p w14:paraId="40A7C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r>
      <w:tr w14:paraId="2334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4E99E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125" w:type="pct"/>
            <w:shd w:val="clear" w:color="auto" w:fill="auto"/>
            <w:vAlign w:val="center"/>
          </w:tcPr>
          <w:p w14:paraId="0BD0E9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B48E82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冬笋饼≥90g</w:t>
            </w:r>
          </w:p>
        </w:tc>
        <w:tc>
          <w:tcPr>
            <w:tcW w:w="2307" w:type="dxa"/>
            <w:shd w:val="clear" w:color="auto" w:fill="auto"/>
            <w:vAlign w:val="center"/>
          </w:tcPr>
          <w:p w14:paraId="25251F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10.86</w:t>
            </w:r>
          </w:p>
        </w:tc>
      </w:tr>
      <w:tr w14:paraId="3861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19B63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125" w:type="pct"/>
            <w:shd w:val="clear" w:color="auto" w:fill="auto"/>
            <w:vAlign w:val="center"/>
          </w:tcPr>
          <w:p w14:paraId="2D73D7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ED460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低糖爆米花草莓味≥65g</w:t>
            </w:r>
          </w:p>
        </w:tc>
        <w:tc>
          <w:tcPr>
            <w:tcW w:w="2307" w:type="dxa"/>
            <w:shd w:val="clear" w:color="auto" w:fill="auto"/>
            <w:vAlign w:val="center"/>
          </w:tcPr>
          <w:p w14:paraId="05C25B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9.87</w:t>
            </w:r>
          </w:p>
        </w:tc>
      </w:tr>
      <w:tr w14:paraId="00CE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C6BB6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125" w:type="pct"/>
            <w:shd w:val="clear" w:color="auto" w:fill="auto"/>
            <w:vAlign w:val="center"/>
          </w:tcPr>
          <w:p w14:paraId="07AF9A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A5214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大个卤蛋≥40g</w:t>
            </w:r>
          </w:p>
        </w:tc>
        <w:tc>
          <w:tcPr>
            <w:tcW w:w="2307" w:type="dxa"/>
            <w:shd w:val="clear" w:color="auto" w:fill="auto"/>
            <w:vAlign w:val="center"/>
          </w:tcPr>
          <w:p w14:paraId="522CD0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r>
      <w:tr w14:paraId="45F2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B27DF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125" w:type="pct"/>
            <w:shd w:val="clear" w:color="auto" w:fill="auto"/>
            <w:vAlign w:val="center"/>
          </w:tcPr>
          <w:p w14:paraId="26EED6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521B95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脆笋魔芋爽≥18g</w:t>
            </w:r>
          </w:p>
        </w:tc>
        <w:tc>
          <w:tcPr>
            <w:tcW w:w="2307" w:type="dxa"/>
            <w:shd w:val="clear" w:color="auto" w:fill="auto"/>
            <w:vAlign w:val="center"/>
          </w:tcPr>
          <w:p w14:paraId="6DB8C8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0CA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625E9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125" w:type="pct"/>
            <w:shd w:val="clear" w:color="auto" w:fill="auto"/>
            <w:vAlign w:val="center"/>
          </w:tcPr>
          <w:p w14:paraId="122D92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25331A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脆笋≥32G</w:t>
            </w:r>
          </w:p>
        </w:tc>
        <w:tc>
          <w:tcPr>
            <w:tcW w:w="2307" w:type="dxa"/>
            <w:shd w:val="clear" w:color="auto" w:fill="auto"/>
            <w:vAlign w:val="center"/>
          </w:tcPr>
          <w:p w14:paraId="7CEB14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5773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42F06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125" w:type="pct"/>
            <w:shd w:val="clear" w:color="auto" w:fill="auto"/>
            <w:vAlign w:val="center"/>
          </w:tcPr>
          <w:p w14:paraId="19EC8E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6EEB63B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草莓优趣乳燕麦脆≥245g</w:t>
            </w:r>
          </w:p>
        </w:tc>
        <w:tc>
          <w:tcPr>
            <w:tcW w:w="2307" w:type="dxa"/>
            <w:shd w:val="clear" w:color="auto" w:fill="auto"/>
            <w:vAlign w:val="center"/>
          </w:tcPr>
          <w:p w14:paraId="6BD12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r>
      <w:tr w14:paraId="318F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B4A33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125" w:type="pct"/>
            <w:shd w:val="clear" w:color="auto" w:fill="auto"/>
            <w:vAlign w:val="center"/>
          </w:tcPr>
          <w:p w14:paraId="64C3019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468BCF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草莓干≥108g</w:t>
            </w:r>
          </w:p>
        </w:tc>
        <w:tc>
          <w:tcPr>
            <w:tcW w:w="2307" w:type="dxa"/>
            <w:shd w:val="clear" w:color="auto" w:fill="auto"/>
            <w:vAlign w:val="center"/>
          </w:tcPr>
          <w:p w14:paraId="6AFA32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14.85</w:t>
            </w:r>
          </w:p>
        </w:tc>
      </w:tr>
      <w:tr w14:paraId="7F45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62894A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125" w:type="pct"/>
            <w:shd w:val="clear" w:color="auto" w:fill="auto"/>
            <w:vAlign w:val="center"/>
          </w:tcPr>
          <w:p w14:paraId="5B57D7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7292FF7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彬彤猪蹄系列≥140g</w:t>
            </w:r>
          </w:p>
        </w:tc>
        <w:tc>
          <w:tcPr>
            <w:tcW w:w="2307" w:type="dxa"/>
            <w:shd w:val="clear" w:color="auto" w:fill="auto"/>
            <w:vAlign w:val="center"/>
          </w:tcPr>
          <w:p w14:paraId="64F409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18.74</w:t>
            </w:r>
          </w:p>
        </w:tc>
      </w:tr>
      <w:tr w14:paraId="29F4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CB55A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125" w:type="pct"/>
            <w:shd w:val="clear" w:color="auto" w:fill="auto"/>
            <w:vAlign w:val="center"/>
          </w:tcPr>
          <w:p w14:paraId="680C71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441A98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爆浆 VC 果汁软糖≥60g</w:t>
            </w:r>
          </w:p>
        </w:tc>
        <w:tc>
          <w:tcPr>
            <w:tcW w:w="2307" w:type="dxa"/>
            <w:shd w:val="clear" w:color="auto" w:fill="auto"/>
            <w:vAlign w:val="center"/>
          </w:tcPr>
          <w:p w14:paraId="5ECD75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11.46</w:t>
            </w:r>
          </w:p>
        </w:tc>
      </w:tr>
      <w:tr w14:paraId="792E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F03F6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125" w:type="pct"/>
            <w:shd w:val="clear" w:color="auto" w:fill="auto"/>
            <w:vAlign w:val="center"/>
          </w:tcPr>
          <w:p w14:paraId="7D3E85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食品类</w:t>
            </w:r>
          </w:p>
        </w:tc>
        <w:tc>
          <w:tcPr>
            <w:tcW w:w="1859" w:type="pct"/>
            <w:shd w:val="clear" w:color="auto" w:fill="auto"/>
            <w:vAlign w:val="center"/>
          </w:tcPr>
          <w:p w14:paraId="098B169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白芝麻味苏打饼干≥820g</w:t>
            </w:r>
          </w:p>
        </w:tc>
        <w:tc>
          <w:tcPr>
            <w:tcW w:w="2307" w:type="dxa"/>
            <w:shd w:val="clear" w:color="auto" w:fill="auto"/>
            <w:vAlign w:val="center"/>
          </w:tcPr>
          <w:p w14:paraId="5919E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23.82</w:t>
            </w:r>
          </w:p>
        </w:tc>
      </w:tr>
      <w:tr w14:paraId="6FCC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8B661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125" w:type="pct"/>
            <w:shd w:val="clear" w:color="auto" w:fill="auto"/>
            <w:vAlign w:val="center"/>
          </w:tcPr>
          <w:p w14:paraId="6B5999E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2C1AA6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粒子皂≥180g*2个</w:t>
            </w:r>
          </w:p>
        </w:tc>
        <w:tc>
          <w:tcPr>
            <w:tcW w:w="2307" w:type="dxa"/>
            <w:shd w:val="clear" w:color="auto" w:fill="auto"/>
            <w:vAlign w:val="center"/>
          </w:tcPr>
          <w:p w14:paraId="0FDAD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9.97</w:t>
            </w:r>
          </w:p>
        </w:tc>
      </w:tr>
      <w:tr w14:paraId="456C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857B7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125" w:type="pct"/>
            <w:shd w:val="clear" w:color="auto" w:fill="auto"/>
            <w:vAlign w:val="center"/>
          </w:tcPr>
          <w:p w14:paraId="4079CC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66F92F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香皂≥115g</w:t>
            </w:r>
          </w:p>
        </w:tc>
        <w:tc>
          <w:tcPr>
            <w:tcW w:w="2307" w:type="dxa"/>
            <w:shd w:val="clear" w:color="auto" w:fill="auto"/>
            <w:vAlign w:val="center"/>
          </w:tcPr>
          <w:p w14:paraId="503E4C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6.88</w:t>
            </w:r>
          </w:p>
        </w:tc>
      </w:tr>
      <w:tr w14:paraId="2D5E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8414F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125" w:type="pct"/>
            <w:shd w:val="clear" w:color="auto" w:fill="auto"/>
            <w:vAlign w:val="center"/>
          </w:tcPr>
          <w:p w14:paraId="644948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573CADB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洗发露≥200g</w:t>
            </w:r>
          </w:p>
        </w:tc>
        <w:tc>
          <w:tcPr>
            <w:tcW w:w="2307" w:type="dxa"/>
            <w:shd w:val="clear" w:color="auto" w:fill="auto"/>
            <w:vAlign w:val="center"/>
          </w:tcPr>
          <w:p w14:paraId="7BE71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20.93</w:t>
            </w:r>
          </w:p>
        </w:tc>
      </w:tr>
      <w:tr w14:paraId="32E5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D62B3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125" w:type="pct"/>
            <w:shd w:val="clear" w:color="auto" w:fill="auto"/>
            <w:vAlign w:val="center"/>
          </w:tcPr>
          <w:p w14:paraId="79A6B3B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1B695C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沐浴露≥400g</w:t>
            </w:r>
          </w:p>
        </w:tc>
        <w:tc>
          <w:tcPr>
            <w:tcW w:w="2307" w:type="dxa"/>
            <w:shd w:val="clear" w:color="auto" w:fill="auto"/>
            <w:vAlign w:val="center"/>
          </w:tcPr>
          <w:p w14:paraId="41B05B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r>
      <w:tr w14:paraId="4A8B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FCADE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125" w:type="pct"/>
            <w:shd w:val="clear" w:color="auto" w:fill="auto"/>
            <w:vAlign w:val="center"/>
          </w:tcPr>
          <w:p w14:paraId="100309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5399F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牙膏≥140g</w:t>
            </w:r>
          </w:p>
        </w:tc>
        <w:tc>
          <w:tcPr>
            <w:tcW w:w="2307" w:type="dxa"/>
            <w:shd w:val="clear" w:color="auto" w:fill="auto"/>
            <w:vAlign w:val="center"/>
          </w:tcPr>
          <w:p w14:paraId="20A972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6.88</w:t>
            </w:r>
          </w:p>
        </w:tc>
      </w:tr>
      <w:tr w14:paraId="0642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336BA6F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125" w:type="pct"/>
            <w:shd w:val="clear" w:color="auto" w:fill="auto"/>
            <w:vAlign w:val="center"/>
          </w:tcPr>
          <w:p w14:paraId="761D89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4064E55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硫磺皂</w:t>
            </w:r>
          </w:p>
        </w:tc>
        <w:tc>
          <w:tcPr>
            <w:tcW w:w="2307" w:type="dxa"/>
            <w:shd w:val="clear" w:color="auto" w:fill="auto"/>
            <w:vAlign w:val="center"/>
          </w:tcPr>
          <w:p w14:paraId="0928C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r>
      <w:tr w14:paraId="0F95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4306E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125" w:type="pct"/>
            <w:shd w:val="clear" w:color="auto" w:fill="auto"/>
            <w:vAlign w:val="center"/>
          </w:tcPr>
          <w:p w14:paraId="650B3B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6285B8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洗洁精≥500g</w:t>
            </w:r>
          </w:p>
        </w:tc>
        <w:tc>
          <w:tcPr>
            <w:tcW w:w="2307" w:type="dxa"/>
            <w:shd w:val="clear" w:color="auto" w:fill="auto"/>
            <w:vAlign w:val="center"/>
          </w:tcPr>
          <w:p w14:paraId="0E17F4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4.49</w:t>
            </w:r>
          </w:p>
        </w:tc>
      </w:tr>
      <w:tr w14:paraId="54C8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CAE5FB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125" w:type="pct"/>
            <w:shd w:val="clear" w:color="auto" w:fill="auto"/>
            <w:vAlign w:val="center"/>
          </w:tcPr>
          <w:p w14:paraId="0A5E0D3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生活用品</w:t>
            </w:r>
          </w:p>
        </w:tc>
        <w:tc>
          <w:tcPr>
            <w:tcW w:w="1859" w:type="pct"/>
            <w:shd w:val="clear" w:color="auto" w:fill="auto"/>
            <w:vAlign w:val="center"/>
          </w:tcPr>
          <w:p w14:paraId="2479B2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粒子皂≥180g*2</w:t>
            </w:r>
          </w:p>
        </w:tc>
        <w:tc>
          <w:tcPr>
            <w:tcW w:w="2307" w:type="dxa"/>
            <w:shd w:val="clear" w:color="auto" w:fill="auto"/>
            <w:vAlign w:val="center"/>
          </w:tcPr>
          <w:p w14:paraId="6CEF6E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9.97</w:t>
            </w:r>
          </w:p>
        </w:tc>
      </w:tr>
      <w:tr w14:paraId="3DE1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28FF45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125" w:type="pct"/>
            <w:shd w:val="clear" w:color="auto" w:fill="auto"/>
            <w:vAlign w:val="center"/>
          </w:tcPr>
          <w:p w14:paraId="2389A6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48CD5D0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信稿纸（方格）</w:t>
            </w:r>
          </w:p>
        </w:tc>
        <w:tc>
          <w:tcPr>
            <w:tcW w:w="2307" w:type="dxa"/>
            <w:shd w:val="clear" w:color="auto" w:fill="auto"/>
            <w:vAlign w:val="center"/>
          </w:tcPr>
          <w:p w14:paraId="046BA9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r>
      <w:tr w14:paraId="4294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3FD34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125" w:type="pct"/>
            <w:shd w:val="clear" w:color="auto" w:fill="auto"/>
            <w:vAlign w:val="center"/>
          </w:tcPr>
          <w:p w14:paraId="4D17A4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10BDD1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双行信稿纸</w:t>
            </w:r>
          </w:p>
        </w:tc>
        <w:tc>
          <w:tcPr>
            <w:tcW w:w="2307" w:type="dxa"/>
            <w:shd w:val="clear" w:color="auto" w:fill="auto"/>
            <w:vAlign w:val="center"/>
          </w:tcPr>
          <w:p w14:paraId="4F6781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r>
      <w:tr w14:paraId="5695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A29AFF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125" w:type="pct"/>
            <w:shd w:val="clear" w:color="auto" w:fill="auto"/>
            <w:vAlign w:val="center"/>
          </w:tcPr>
          <w:p w14:paraId="7B1E50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183B46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羽毛球</w:t>
            </w:r>
            <w:r>
              <w:rPr>
                <w:rFonts w:hint="eastAsia" w:ascii="宋体" w:hAnsi="宋体" w:cs="宋体"/>
                <w:i w:val="0"/>
                <w:iCs w:val="0"/>
                <w:color w:val="auto"/>
                <w:kern w:val="0"/>
                <w:sz w:val="24"/>
                <w:szCs w:val="24"/>
                <w:highlight w:val="none"/>
                <w:u w:val="none"/>
                <w:lang w:val="en-US" w:eastAsia="zh-CN" w:bidi="ar"/>
              </w:rPr>
              <w:t>（一桶6个以上）</w:t>
            </w:r>
          </w:p>
        </w:tc>
        <w:tc>
          <w:tcPr>
            <w:tcW w:w="2307" w:type="dxa"/>
            <w:shd w:val="clear" w:color="auto" w:fill="auto"/>
            <w:vAlign w:val="center"/>
          </w:tcPr>
          <w:p w14:paraId="61245A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67.77</w:t>
            </w:r>
          </w:p>
        </w:tc>
      </w:tr>
      <w:tr w14:paraId="69E9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A81A04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125" w:type="pct"/>
            <w:shd w:val="clear" w:color="auto" w:fill="auto"/>
            <w:vAlign w:val="center"/>
          </w:tcPr>
          <w:p w14:paraId="645CAC2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737175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羽毛拍</w:t>
            </w:r>
          </w:p>
        </w:tc>
        <w:tc>
          <w:tcPr>
            <w:tcW w:w="2307" w:type="dxa"/>
            <w:shd w:val="clear" w:color="auto" w:fill="auto"/>
            <w:vAlign w:val="center"/>
          </w:tcPr>
          <w:p w14:paraId="10880B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97.67</w:t>
            </w:r>
          </w:p>
        </w:tc>
      </w:tr>
      <w:tr w14:paraId="1E34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241699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125" w:type="pct"/>
            <w:shd w:val="clear" w:color="auto" w:fill="auto"/>
            <w:vAlign w:val="center"/>
          </w:tcPr>
          <w:p w14:paraId="2DB63D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156621A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象棋</w:t>
            </w:r>
          </w:p>
        </w:tc>
        <w:tc>
          <w:tcPr>
            <w:tcW w:w="2307" w:type="dxa"/>
            <w:shd w:val="clear" w:color="auto" w:fill="auto"/>
            <w:vAlign w:val="center"/>
          </w:tcPr>
          <w:p w14:paraId="62A945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14.95</w:t>
            </w:r>
          </w:p>
        </w:tc>
      </w:tr>
      <w:tr w14:paraId="1436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F58C5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125" w:type="pct"/>
            <w:shd w:val="clear" w:color="auto" w:fill="auto"/>
            <w:vAlign w:val="center"/>
          </w:tcPr>
          <w:p w14:paraId="7AD153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2A142F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涂改液</w:t>
            </w:r>
          </w:p>
        </w:tc>
        <w:tc>
          <w:tcPr>
            <w:tcW w:w="2307" w:type="dxa"/>
            <w:shd w:val="clear" w:color="auto" w:fill="auto"/>
            <w:vAlign w:val="center"/>
          </w:tcPr>
          <w:p w14:paraId="4541FE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r>
      <w:tr w14:paraId="7124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02CD8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125" w:type="pct"/>
            <w:shd w:val="clear" w:color="auto" w:fill="auto"/>
            <w:vAlign w:val="center"/>
          </w:tcPr>
          <w:p w14:paraId="57BEA7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010866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透明胶（小）</w:t>
            </w:r>
          </w:p>
        </w:tc>
        <w:tc>
          <w:tcPr>
            <w:tcW w:w="2307" w:type="dxa"/>
            <w:shd w:val="clear" w:color="auto" w:fill="auto"/>
            <w:vAlign w:val="center"/>
          </w:tcPr>
          <w:p w14:paraId="642F4A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46C7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BCA94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125" w:type="pct"/>
            <w:shd w:val="clear" w:color="auto" w:fill="auto"/>
            <w:vAlign w:val="center"/>
          </w:tcPr>
          <w:p w14:paraId="64E8BF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3A79230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透明胶</w:t>
            </w:r>
          </w:p>
        </w:tc>
        <w:tc>
          <w:tcPr>
            <w:tcW w:w="2307" w:type="dxa"/>
            <w:shd w:val="clear" w:color="auto" w:fill="auto"/>
            <w:vAlign w:val="center"/>
          </w:tcPr>
          <w:p w14:paraId="21A631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r>
      <w:tr w14:paraId="2591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817B27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125" w:type="pct"/>
            <w:shd w:val="clear" w:color="auto" w:fill="auto"/>
            <w:vAlign w:val="center"/>
          </w:tcPr>
          <w:p w14:paraId="08C33CE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1E299A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双面胶（窄）</w:t>
            </w:r>
          </w:p>
        </w:tc>
        <w:tc>
          <w:tcPr>
            <w:tcW w:w="2307" w:type="dxa"/>
            <w:shd w:val="clear" w:color="auto" w:fill="auto"/>
            <w:vAlign w:val="center"/>
          </w:tcPr>
          <w:p w14:paraId="1F3184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0.8</w:t>
            </w:r>
          </w:p>
        </w:tc>
      </w:tr>
      <w:tr w14:paraId="0BD1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42028B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125" w:type="pct"/>
            <w:shd w:val="clear" w:color="auto" w:fill="auto"/>
            <w:vAlign w:val="center"/>
          </w:tcPr>
          <w:p w14:paraId="1B62BE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62AABF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双面胶（宽）</w:t>
            </w:r>
          </w:p>
        </w:tc>
        <w:tc>
          <w:tcPr>
            <w:tcW w:w="2307" w:type="dxa"/>
            <w:shd w:val="clear" w:color="auto" w:fill="auto"/>
            <w:vAlign w:val="center"/>
          </w:tcPr>
          <w:p w14:paraId="3984C1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8A3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2A759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125" w:type="pct"/>
            <w:shd w:val="clear" w:color="auto" w:fill="auto"/>
            <w:vAlign w:val="center"/>
          </w:tcPr>
          <w:p w14:paraId="00ADE3F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78C002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气排球</w:t>
            </w:r>
          </w:p>
        </w:tc>
        <w:tc>
          <w:tcPr>
            <w:tcW w:w="2307" w:type="dxa"/>
            <w:shd w:val="clear" w:color="auto" w:fill="auto"/>
            <w:vAlign w:val="center"/>
          </w:tcPr>
          <w:p w14:paraId="6DE576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107.64</w:t>
            </w:r>
          </w:p>
        </w:tc>
      </w:tr>
      <w:tr w14:paraId="4C41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787F12D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125" w:type="pct"/>
            <w:shd w:val="clear" w:color="auto" w:fill="auto"/>
            <w:vAlign w:val="center"/>
          </w:tcPr>
          <w:p w14:paraId="4861FB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4B33EA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乒乓拍</w:t>
            </w:r>
          </w:p>
        </w:tc>
        <w:tc>
          <w:tcPr>
            <w:tcW w:w="2307" w:type="dxa"/>
            <w:shd w:val="clear" w:color="auto" w:fill="auto"/>
            <w:vAlign w:val="center"/>
          </w:tcPr>
          <w:p w14:paraId="74426A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108.64</w:t>
            </w:r>
          </w:p>
        </w:tc>
      </w:tr>
      <w:tr w14:paraId="589C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DE3AB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125" w:type="pct"/>
            <w:shd w:val="clear" w:color="auto" w:fill="auto"/>
            <w:vAlign w:val="center"/>
          </w:tcPr>
          <w:p w14:paraId="50EB92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0D23626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魔方</w:t>
            </w:r>
          </w:p>
        </w:tc>
        <w:tc>
          <w:tcPr>
            <w:tcW w:w="2307" w:type="dxa"/>
            <w:shd w:val="clear" w:color="auto" w:fill="auto"/>
            <w:vAlign w:val="center"/>
          </w:tcPr>
          <w:p w14:paraId="57DD1AB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9.77</w:t>
            </w:r>
          </w:p>
        </w:tc>
      </w:tr>
      <w:tr w14:paraId="183B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0E27BD2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125" w:type="pct"/>
            <w:shd w:val="clear" w:color="auto" w:fill="auto"/>
            <w:vAlign w:val="center"/>
          </w:tcPr>
          <w:p w14:paraId="2270F4B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73C9AC2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篮球</w:t>
            </w:r>
          </w:p>
        </w:tc>
        <w:tc>
          <w:tcPr>
            <w:tcW w:w="2307" w:type="dxa"/>
            <w:shd w:val="clear" w:color="auto" w:fill="auto"/>
            <w:vAlign w:val="center"/>
          </w:tcPr>
          <w:p w14:paraId="7AEEF1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157.47</w:t>
            </w:r>
          </w:p>
        </w:tc>
      </w:tr>
      <w:tr w14:paraId="1AFB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613C6D7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125" w:type="pct"/>
            <w:shd w:val="clear" w:color="auto" w:fill="auto"/>
            <w:vAlign w:val="center"/>
          </w:tcPr>
          <w:p w14:paraId="549E6B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3ADFD1D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记号笔</w:t>
            </w:r>
          </w:p>
        </w:tc>
        <w:tc>
          <w:tcPr>
            <w:tcW w:w="2307" w:type="dxa"/>
            <w:shd w:val="clear" w:color="auto" w:fill="auto"/>
            <w:vAlign w:val="center"/>
          </w:tcPr>
          <w:p w14:paraId="5F2A76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8F3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5C9390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125" w:type="pct"/>
            <w:shd w:val="clear" w:color="auto" w:fill="auto"/>
            <w:vAlign w:val="center"/>
          </w:tcPr>
          <w:p w14:paraId="789F32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50C158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红纸</w:t>
            </w:r>
          </w:p>
        </w:tc>
        <w:tc>
          <w:tcPr>
            <w:tcW w:w="2307" w:type="dxa"/>
            <w:shd w:val="clear" w:color="auto" w:fill="auto"/>
            <w:vAlign w:val="center"/>
          </w:tcPr>
          <w:p w14:paraId="58090F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r>
      <w:tr w14:paraId="5BB9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2" w:type="pct"/>
            <w:shd w:val="clear" w:color="auto" w:fill="auto"/>
            <w:vAlign w:val="center"/>
          </w:tcPr>
          <w:p w14:paraId="106A8E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125" w:type="pct"/>
            <w:shd w:val="clear" w:color="auto" w:fill="auto"/>
            <w:vAlign w:val="center"/>
          </w:tcPr>
          <w:p w14:paraId="2B9D796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文体用品</w:t>
            </w:r>
          </w:p>
        </w:tc>
        <w:tc>
          <w:tcPr>
            <w:tcW w:w="1859" w:type="pct"/>
            <w:shd w:val="clear" w:color="auto" w:fill="auto"/>
            <w:vAlign w:val="center"/>
          </w:tcPr>
          <w:p w14:paraId="1002C9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白乳胶</w:t>
            </w:r>
          </w:p>
        </w:tc>
        <w:tc>
          <w:tcPr>
            <w:tcW w:w="2307" w:type="dxa"/>
            <w:shd w:val="clear" w:color="auto" w:fill="auto"/>
            <w:vAlign w:val="center"/>
          </w:tcPr>
          <w:p w14:paraId="6CCAEA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r>
    </w:tbl>
    <w:p w14:paraId="11F90DC5">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40C06702">
      <w:pPr>
        <w:keepNext w:val="0"/>
        <w:keepLines w:val="0"/>
        <w:pageBreakBefore w:val="0"/>
        <w:widowControl/>
        <w:kinsoku/>
        <w:wordWrap/>
        <w:overflowPunct/>
        <w:topLinePunct w:val="0"/>
        <w:autoSpaceDE/>
        <w:autoSpaceDN/>
        <w:bidi w:val="0"/>
        <w:adjustRightInd/>
        <w:snapToGrid/>
        <w:spacing w:line="348"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06B73562">
      <w:pPr>
        <w:pStyle w:val="3"/>
        <w:keepNext w:val="0"/>
        <w:keepLines w:val="0"/>
        <w:pageBreakBefore w:val="0"/>
        <w:kinsoku/>
        <w:wordWrap/>
        <w:overflowPunct/>
        <w:topLinePunct w:val="0"/>
        <w:autoSpaceDE/>
        <w:autoSpaceDN/>
        <w:bidi w:val="0"/>
        <w:adjustRightInd/>
        <w:snapToGrid/>
        <w:spacing w:beforeAutospacing="0" w:after="0" w:afterAutospacing="0" w:line="348" w:lineRule="auto"/>
        <w:ind w:left="0" w:leftChars="0" w:firstLine="482" w:firstLineChars="200"/>
        <w:rPr>
          <w:rFonts w:ascii="宋体" w:hAnsi="宋体" w:cs="宋体"/>
          <w:b/>
          <w:bCs/>
          <w:color w:val="auto"/>
          <w:kern w:val="0"/>
          <w:sz w:val="24"/>
          <w:highlight w:val="none"/>
        </w:rPr>
      </w:pPr>
      <w:bookmarkStart w:id="7" w:name="OLE_LINK8"/>
      <w:r>
        <w:rPr>
          <w:rFonts w:hint="eastAsia" w:ascii="宋体" w:hAnsi="宋体" w:cs="宋体"/>
          <w:b/>
          <w:bCs/>
          <w:color w:val="auto"/>
          <w:kern w:val="0"/>
          <w:sz w:val="24"/>
          <w:highlight w:val="none"/>
        </w:rPr>
        <w:t>1.交付地点：</w:t>
      </w:r>
      <w:r>
        <w:rPr>
          <w:rFonts w:hint="eastAsia" w:ascii="宋体" w:hAnsi="宋体" w:cs="宋体"/>
          <w:b/>
          <w:bCs/>
          <w:color w:val="auto"/>
          <w:kern w:val="0"/>
          <w:sz w:val="24"/>
          <w:highlight w:val="none"/>
          <w:lang w:eastAsia="zh-CN"/>
        </w:rPr>
        <w:t>福建省</w:t>
      </w:r>
      <w:r>
        <w:rPr>
          <w:rFonts w:hint="eastAsia" w:ascii="宋体" w:hAnsi="宋体" w:cs="宋体"/>
          <w:b/>
          <w:bCs/>
          <w:color w:val="auto"/>
          <w:kern w:val="0"/>
          <w:sz w:val="24"/>
          <w:highlight w:val="none"/>
        </w:rPr>
        <w:t>南平市建阳区曼头山路7号。</w:t>
      </w:r>
    </w:p>
    <w:p w14:paraId="2B5A4F63">
      <w:pPr>
        <w:pStyle w:val="3"/>
        <w:keepNext w:val="0"/>
        <w:keepLines w:val="0"/>
        <w:pageBreakBefore w:val="0"/>
        <w:kinsoku/>
        <w:wordWrap/>
        <w:overflowPunct/>
        <w:topLinePunct w:val="0"/>
        <w:autoSpaceDE/>
        <w:autoSpaceDN/>
        <w:bidi w:val="0"/>
        <w:adjustRightInd/>
        <w:snapToGrid/>
        <w:spacing w:beforeAutospacing="0" w:after="0" w:afterAutospacing="0" w:line="348"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2.交付时间：接到采购人通知后，</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日内交货。</w:t>
      </w:r>
    </w:p>
    <w:p w14:paraId="265400D6">
      <w:pPr>
        <w:pStyle w:val="3"/>
        <w:keepNext w:val="0"/>
        <w:keepLines w:val="0"/>
        <w:pageBreakBefore w:val="0"/>
        <w:kinsoku/>
        <w:wordWrap/>
        <w:overflowPunct/>
        <w:topLinePunct w:val="0"/>
        <w:autoSpaceDE/>
        <w:autoSpaceDN/>
        <w:bidi w:val="0"/>
        <w:adjustRightInd/>
        <w:snapToGrid/>
        <w:spacing w:beforeAutospacing="0" w:after="0" w:afterAutospacing="0" w:line="348"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w:t>
      </w:r>
      <w:r>
        <w:rPr>
          <w:rFonts w:hint="eastAsia" w:ascii="宋体" w:hAnsi="宋体" w:cs="宋体"/>
          <w:b/>
          <w:bCs/>
          <w:color w:val="auto"/>
          <w:kern w:val="0"/>
          <w:sz w:val="24"/>
          <w:highlight w:val="none"/>
          <w:lang w:eastAsia="zh-CN"/>
        </w:rPr>
        <w:t>成交供应商</w:t>
      </w:r>
      <w:r>
        <w:rPr>
          <w:rFonts w:hint="eastAsia" w:ascii="宋体" w:hAnsi="宋体" w:cs="宋体"/>
          <w:b/>
          <w:bCs/>
          <w:color w:val="auto"/>
          <w:kern w:val="0"/>
          <w:sz w:val="24"/>
          <w:highlight w:val="none"/>
        </w:rPr>
        <w:t>应负责将采购的物资在约定的时间内运至采购人的要求地点，验收合格。货物在验收合格前，所发生的一切毁损、灭失等风险，均由</w:t>
      </w:r>
      <w:r>
        <w:rPr>
          <w:rFonts w:hint="eastAsia" w:ascii="宋体" w:hAnsi="宋体" w:cs="宋体"/>
          <w:b/>
          <w:bCs/>
          <w:color w:val="auto"/>
          <w:kern w:val="0"/>
          <w:sz w:val="24"/>
          <w:highlight w:val="none"/>
          <w:lang w:eastAsia="zh-CN"/>
        </w:rPr>
        <w:t>成交供应商</w:t>
      </w:r>
      <w:r>
        <w:rPr>
          <w:rFonts w:hint="eastAsia" w:ascii="宋体" w:hAnsi="宋体" w:cs="宋体"/>
          <w:b/>
          <w:bCs/>
          <w:color w:val="auto"/>
          <w:kern w:val="0"/>
          <w:sz w:val="24"/>
          <w:highlight w:val="none"/>
        </w:rPr>
        <w:t>自行承担。</w:t>
      </w:r>
      <w:r>
        <w:rPr>
          <w:rFonts w:hint="eastAsia" w:ascii="宋体" w:hAnsi="宋体" w:cs="宋体"/>
          <w:b/>
          <w:bCs/>
          <w:color w:val="auto"/>
          <w:kern w:val="0"/>
          <w:sz w:val="24"/>
          <w:highlight w:val="none"/>
          <w:lang w:eastAsia="zh-CN"/>
        </w:rPr>
        <w:t>成交供应商</w:t>
      </w:r>
      <w:r>
        <w:rPr>
          <w:rFonts w:hint="eastAsia" w:ascii="宋体" w:hAnsi="宋体" w:cs="宋体"/>
          <w:b/>
          <w:bCs/>
          <w:color w:val="auto"/>
          <w:kern w:val="0"/>
          <w:sz w:val="24"/>
          <w:highlight w:val="none"/>
        </w:rPr>
        <w:t>在送货及返回途中发生的一切事故，采购人不承担任何责任。</w:t>
      </w:r>
    </w:p>
    <w:p w14:paraId="6D241637">
      <w:pPr>
        <w:keepNext w:val="0"/>
        <w:keepLines w:val="0"/>
        <w:pageBreakBefore w:val="0"/>
        <w:widowControl/>
        <w:tabs>
          <w:tab w:val="left" w:pos="900"/>
          <w:tab w:val="left" w:pos="1100"/>
        </w:tabs>
        <w:kinsoku/>
        <w:wordWrap/>
        <w:overflowPunct/>
        <w:topLinePunct w:val="0"/>
        <w:autoSpaceDE/>
        <w:autoSpaceDN/>
        <w:bidi w:val="0"/>
        <w:adjustRightInd/>
        <w:snapToGrid/>
        <w:spacing w:line="348" w:lineRule="auto"/>
        <w:ind w:left="0" w:firstLine="482" w:firstLineChars="200"/>
        <w:jc w:val="left"/>
        <w:textAlignment w:val="baseline"/>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rPr>
        <w:t>4</w:t>
      </w:r>
      <w:r>
        <w:rPr>
          <w:rFonts w:hint="eastAsia" w:ascii="新宋体" w:hAnsi="新宋体" w:eastAsia="新宋体" w:cs="新宋体"/>
          <w:b/>
          <w:bCs/>
          <w:color w:val="auto"/>
          <w:sz w:val="24"/>
          <w:szCs w:val="24"/>
          <w:highlight w:val="none"/>
          <w:lang w:val="en-US" w:eastAsia="zh-CN"/>
        </w:rPr>
        <w:t>.</w:t>
      </w:r>
      <w:r>
        <w:rPr>
          <w:rFonts w:hint="eastAsia" w:ascii="新宋体" w:hAnsi="新宋体" w:eastAsia="新宋体" w:cs="新宋体"/>
          <w:b/>
          <w:bCs/>
          <w:color w:val="auto"/>
          <w:sz w:val="24"/>
          <w:szCs w:val="24"/>
          <w:highlight w:val="none"/>
        </w:rPr>
        <w:t>付款方式：按实结算，成交供应商接到采购人通知完成供货并验收无误后，在7日内向采购人提交正式等额增值税普通发票等相关材料，采购人在收到成交供应商提交的发票等完整报销材料后10日支付该批次货款</w:t>
      </w:r>
      <w:r>
        <w:rPr>
          <w:rFonts w:hint="eastAsia" w:ascii="宋体" w:hAnsi="宋体" w:cs="宋体"/>
          <w:b/>
          <w:bCs/>
          <w:color w:val="auto"/>
          <w:sz w:val="24"/>
          <w:highlight w:val="none"/>
          <w:lang w:eastAsia="zh-CN"/>
        </w:rPr>
        <w:t>。</w:t>
      </w:r>
    </w:p>
    <w:p w14:paraId="0D2BC429">
      <w:pPr>
        <w:pStyle w:val="3"/>
        <w:keepNext w:val="0"/>
        <w:keepLines w:val="0"/>
        <w:pageBreakBefore w:val="0"/>
        <w:kinsoku/>
        <w:wordWrap/>
        <w:overflowPunct/>
        <w:topLinePunct w:val="0"/>
        <w:autoSpaceDE/>
        <w:autoSpaceDN/>
        <w:bidi w:val="0"/>
        <w:adjustRightInd/>
        <w:snapToGrid/>
        <w:spacing w:after="0" w:line="348" w:lineRule="auto"/>
        <w:ind w:left="0" w:leftChars="0" w:firstLine="482" w:firstLineChars="200"/>
        <w:textAlignment w:val="auto"/>
        <w:rPr>
          <w:rFonts w:hint="eastAsia" w:ascii="新宋体" w:hAnsi="新宋体" w:eastAsia="新宋体" w:cs="新宋体"/>
          <w:b/>
          <w:color w:val="auto"/>
          <w:kern w:val="2"/>
          <w:sz w:val="24"/>
          <w:szCs w:val="24"/>
          <w:highlight w:val="none"/>
          <w:lang w:val="en-US" w:eastAsia="zh-CN"/>
        </w:rPr>
      </w:pPr>
      <w:r>
        <w:rPr>
          <w:rFonts w:hint="eastAsia" w:ascii="新宋体" w:hAnsi="新宋体" w:eastAsia="新宋体" w:cs="新宋体"/>
          <w:b/>
          <w:color w:val="auto"/>
          <w:kern w:val="2"/>
          <w:sz w:val="24"/>
          <w:szCs w:val="24"/>
          <w:highlight w:val="none"/>
          <w:lang w:val="en-US" w:eastAsia="zh-CN"/>
        </w:rPr>
        <w:t>5.</w:t>
      </w:r>
      <w:r>
        <w:rPr>
          <w:rFonts w:hint="eastAsia" w:ascii="宋体" w:hAnsi="宋体" w:eastAsia="宋体" w:cs="宋体"/>
          <w:b/>
          <w:bCs/>
          <w:color w:val="auto"/>
          <w:sz w:val="24"/>
          <w:highlight w:val="none"/>
        </w:rPr>
        <w:t>是否收取履约保证金：</w:t>
      </w:r>
      <w:r>
        <w:rPr>
          <w:rFonts w:hint="eastAsia" w:ascii="宋体" w:hAnsi="宋体" w:eastAsia="宋体" w:cs="宋体"/>
          <w:color w:val="auto"/>
          <w:sz w:val="24"/>
          <w:highlight w:val="none"/>
        </w:rPr>
        <w:t xml:space="preserve"> </w:t>
      </w: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w:t>
      </w:r>
      <w:r>
        <w:rPr>
          <w:rFonts w:hint="eastAsia" w:ascii="宋体" w:hAnsi="宋体" w:cs="宋体"/>
          <w:b/>
          <w:bCs/>
          <w:color w:val="auto"/>
          <w:kern w:val="0"/>
          <w:sz w:val="24"/>
          <w:szCs w:val="24"/>
          <w:highlight w:val="none"/>
          <w:lang w:eastAsia="zh-CN"/>
        </w:rPr>
        <w:t>预算</w:t>
      </w:r>
      <w:r>
        <w:rPr>
          <w:rFonts w:hint="eastAsia" w:ascii="宋体" w:hAnsi="宋体" w:eastAsia="宋体" w:cs="宋体"/>
          <w:b/>
          <w:bCs/>
          <w:color w:val="auto"/>
          <w:kern w:val="0"/>
          <w:sz w:val="24"/>
          <w:szCs w:val="24"/>
          <w:highlight w:val="none"/>
        </w:rPr>
        <w:t>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%履约保证金履约保证金在成交供应商履行完合同约定的全部事项且双方无未了事项的前提下，采购人在收到成交供应商提交书面申请等材料后30日内无息退还。</w:t>
      </w:r>
    </w:p>
    <w:bookmarkEnd w:id="3"/>
    <w:bookmarkEnd w:id="4"/>
    <w:bookmarkEnd w:id="5"/>
    <w:bookmarkEnd w:id="6"/>
    <w:bookmarkEnd w:id="7"/>
    <w:p w14:paraId="3DE77246">
      <w:pPr>
        <w:keepNext w:val="0"/>
        <w:keepLines w:val="0"/>
        <w:pageBreakBefore w:val="0"/>
        <w:tabs>
          <w:tab w:val="left" w:pos="0"/>
        </w:tabs>
        <w:kinsoku/>
        <w:wordWrap/>
        <w:overflowPunct/>
        <w:topLinePunct w:val="0"/>
        <w:autoSpaceDE/>
        <w:autoSpaceDN/>
        <w:bidi w:val="0"/>
        <w:adjustRightInd/>
        <w:snapToGrid/>
        <w:spacing w:beforeAutospacing="0" w:afterAutospacing="0" w:line="348" w:lineRule="auto"/>
        <w:ind w:left="0"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.质量要求和技术标准</w:t>
      </w:r>
    </w:p>
    <w:p w14:paraId="5420042D">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48" w:lineRule="auto"/>
        <w:ind w:left="0"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保证所提供的产品是合同约定品牌的生产厂家原厂生产且全新、未曾使用</w:t>
      </w:r>
      <w:r>
        <w:rPr>
          <w:rFonts w:hint="eastAsia" w:ascii="宋体" w:hAnsi="宋体" w:cs="宋体"/>
          <w:b/>
          <w:bCs/>
          <w:color w:val="auto"/>
          <w:sz w:val="24"/>
          <w:highlight w:val="none"/>
          <w:lang w:eastAsia="zh-CN"/>
        </w:rPr>
        <w:t>或</w:t>
      </w:r>
      <w:r>
        <w:rPr>
          <w:rFonts w:hint="eastAsia" w:ascii="宋体" w:hAnsi="宋体" w:cs="宋体"/>
          <w:b/>
          <w:bCs/>
          <w:color w:val="auto"/>
          <w:sz w:val="24"/>
          <w:highlight w:val="none"/>
        </w:rPr>
        <w:t>返修的原厂产品。产品质量符合中华人民共和国国家标准、行业标准或制造厂家企业标准确定，上述标准不一致的，以严格的标准为准，没有国家标准、行业标准和企业标准的，按照通常标准或者符合合同目的的特定标准确定；且不得有刮花、脱色、变形、开裂、缺失等现象。除此之外，采购人有要求的，</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的货物质量还须符合采购人的要求条件，如货物不符合竞价文件中约定的要求，采购人有权</w:t>
      </w:r>
      <w:r>
        <w:rPr>
          <w:rFonts w:hint="eastAsia" w:ascii="宋体" w:hAnsi="宋体" w:cs="宋体"/>
          <w:b/>
          <w:bCs/>
          <w:color w:val="auto"/>
          <w:sz w:val="24"/>
          <w:highlight w:val="none"/>
          <w:lang w:val="en-US" w:eastAsia="zh-CN"/>
        </w:rPr>
        <w:t>要求更换或</w:t>
      </w:r>
      <w:r>
        <w:rPr>
          <w:rFonts w:hint="eastAsia" w:ascii="宋体" w:hAnsi="宋体" w:cs="宋体"/>
          <w:b/>
          <w:bCs/>
          <w:color w:val="auto"/>
          <w:sz w:val="24"/>
          <w:highlight w:val="none"/>
        </w:rPr>
        <w:t>拒绝接受。</w:t>
      </w:r>
    </w:p>
    <w:p w14:paraId="7F2D7528">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48"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.包装及运输</w:t>
      </w:r>
    </w:p>
    <w:p w14:paraId="21AF57E6">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48"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22AA492A">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48"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745FE082">
      <w:pPr>
        <w:keepNext w:val="0"/>
        <w:keepLines w:val="0"/>
        <w:pageBreakBefore w:val="0"/>
        <w:widowControl/>
        <w:tabs>
          <w:tab w:val="left" w:pos="900"/>
          <w:tab w:val="left" w:pos="1100"/>
        </w:tabs>
        <w:kinsoku/>
        <w:wordWrap/>
        <w:overflowPunct/>
        <w:topLinePunct w:val="0"/>
        <w:autoSpaceDE/>
        <w:autoSpaceDN/>
        <w:bidi w:val="0"/>
        <w:adjustRightInd/>
        <w:snapToGrid/>
        <w:spacing w:beforeAutospacing="0" w:afterAutospacing="0" w:line="348" w:lineRule="auto"/>
        <w:ind w:left="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.违约责任：</w:t>
      </w:r>
    </w:p>
    <w:p w14:paraId="4BCC5EBF">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rPr>
        <w:t>（1）解除合同违约责任</w:t>
      </w:r>
    </w:p>
    <w:p w14:paraId="563F7105">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rPr>
        <w:t>签订合同后因</w:t>
      </w:r>
      <w:r>
        <w:rPr>
          <w:rFonts w:hint="eastAsia"/>
          <w:color w:val="auto"/>
          <w:highlight w:val="none"/>
          <w:lang w:val="zh-TW" w:eastAsia="zh-CN"/>
        </w:rPr>
        <w:t>成交供应商</w:t>
      </w:r>
      <w:r>
        <w:rPr>
          <w:rFonts w:hint="eastAsia"/>
          <w:color w:val="auto"/>
          <w:highlight w:val="none"/>
          <w:lang w:val="zh-TW"/>
        </w:rPr>
        <w:t>任何违约行为导致本合同无法正常继续履行或提前终止，采购人有权不予退还履约保证金。</w:t>
      </w:r>
    </w:p>
    <w:p w14:paraId="2F50A1E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48"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r>
        <w:rPr>
          <w:rFonts w:hint="eastAsia" w:cs="宋体"/>
          <w:b w:val="0"/>
          <w:bCs/>
          <w:color w:val="auto"/>
          <w:kern w:val="2"/>
          <w:sz w:val="24"/>
          <w:szCs w:val="24"/>
          <w:highlight w:val="none"/>
          <w:lang w:val="en-US" w:eastAsia="zh-CN" w:bidi="ar-SA"/>
        </w:rPr>
        <w:t>2</w:t>
      </w:r>
      <w:r>
        <w:rPr>
          <w:rFonts w:hint="eastAsia" w:ascii="宋体" w:hAnsi="宋体" w:eastAsia="宋体" w:cs="宋体"/>
          <w:b w:val="0"/>
          <w:bCs/>
          <w:color w:val="auto"/>
          <w:kern w:val="2"/>
          <w:sz w:val="24"/>
          <w:szCs w:val="24"/>
          <w:highlight w:val="none"/>
          <w:lang w:val="en-US" w:eastAsia="zh-CN" w:bidi="ar-SA"/>
        </w:rPr>
        <w:t>）进入监管区有关违约责任</w:t>
      </w:r>
    </w:p>
    <w:p w14:paraId="6BA0F05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48"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进入采购人监管区的工作人员必须遵守采购人的工作制度和监管安全规定，服从采购人人员的指挥。不得传递</w:t>
      </w:r>
      <w:bookmarkStart w:id="8"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20</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8"/>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1B34D580">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3</w:t>
      </w:r>
      <w:r>
        <w:rPr>
          <w:rFonts w:hint="eastAsia"/>
          <w:color w:val="auto"/>
          <w:highlight w:val="none"/>
          <w:lang w:val="zh-TW" w:eastAsia="zh-CN"/>
        </w:rPr>
        <w:t>）</w:t>
      </w:r>
      <w:r>
        <w:rPr>
          <w:rFonts w:hint="eastAsia"/>
          <w:color w:val="auto"/>
          <w:highlight w:val="none"/>
          <w:lang w:val="zh-TW"/>
        </w:rPr>
        <w:t>逾期交货违约责任</w:t>
      </w:r>
    </w:p>
    <w:p w14:paraId="71B14365">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成交供应商</w:t>
      </w:r>
      <w:r>
        <w:rPr>
          <w:rFonts w:hint="eastAsia"/>
          <w:color w:val="auto"/>
          <w:highlight w:val="none"/>
          <w:lang w:val="zh-TW"/>
        </w:rPr>
        <w:t>未能按合同规定的时间按时交货或提供售后服务的，采购人有权选择同意延期还是不予延期，采购人同意延长交货期及售后服务时间的，延期时间由双方另行确定。采购人如不同意延长交货期及售后时间的，每逾期交货一天，按逾期一天支付采购人合同总价1%的违约金并继续履行应尽的配送及附随服务；若</w:t>
      </w:r>
      <w:r>
        <w:rPr>
          <w:rFonts w:hint="eastAsia"/>
          <w:color w:val="auto"/>
          <w:highlight w:val="none"/>
          <w:lang w:val="zh-TW" w:eastAsia="zh-CN"/>
        </w:rPr>
        <w:t>成交供应商</w:t>
      </w:r>
      <w:r>
        <w:rPr>
          <w:rFonts w:hint="eastAsia"/>
          <w:color w:val="auto"/>
          <w:highlight w:val="none"/>
          <w:lang w:val="zh-TW"/>
        </w:rPr>
        <w:t>延迟交货的15天（含）以上的，视为</w:t>
      </w:r>
      <w:r>
        <w:rPr>
          <w:rFonts w:hint="eastAsia"/>
          <w:color w:val="auto"/>
          <w:highlight w:val="none"/>
          <w:lang w:val="zh-TW" w:eastAsia="zh-CN"/>
        </w:rPr>
        <w:t>成交供应商</w:t>
      </w:r>
      <w:r>
        <w:rPr>
          <w:rFonts w:hint="eastAsia"/>
          <w:color w:val="auto"/>
          <w:highlight w:val="none"/>
          <w:lang w:val="zh-TW"/>
        </w:rPr>
        <w:t>不能交货，采购人另行自行采购所需货品，</w:t>
      </w:r>
      <w:r>
        <w:rPr>
          <w:rFonts w:hint="eastAsia"/>
          <w:color w:val="auto"/>
          <w:highlight w:val="none"/>
          <w:lang w:val="zh-TW" w:eastAsia="zh-CN"/>
        </w:rPr>
        <w:t>成交供应商</w:t>
      </w:r>
      <w:r>
        <w:rPr>
          <w:rFonts w:hint="eastAsia"/>
          <w:color w:val="auto"/>
          <w:highlight w:val="none"/>
          <w:lang w:val="zh-TW"/>
        </w:rPr>
        <w:t>除应支付迟延履行违约金外，还应对采购人另行采购所产生的差价、所支出的费用等损失承担赔偿责任。违约金直接从采购人应支付</w:t>
      </w:r>
      <w:r>
        <w:rPr>
          <w:rFonts w:hint="eastAsia"/>
          <w:color w:val="auto"/>
          <w:highlight w:val="none"/>
          <w:lang w:val="zh-TW" w:eastAsia="zh-CN"/>
        </w:rPr>
        <w:t>成交供应商</w:t>
      </w:r>
      <w:r>
        <w:rPr>
          <w:rFonts w:hint="eastAsia"/>
          <w:color w:val="auto"/>
          <w:highlight w:val="none"/>
          <w:lang w:val="zh-TW"/>
        </w:rPr>
        <w:t>的费用中扣除。</w:t>
      </w:r>
    </w:p>
    <w:p w14:paraId="1B0C1F41">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4</w:t>
      </w:r>
      <w:r>
        <w:rPr>
          <w:rFonts w:hint="eastAsia"/>
          <w:color w:val="auto"/>
          <w:highlight w:val="none"/>
          <w:lang w:val="zh-TW" w:eastAsia="zh-CN"/>
        </w:rPr>
        <w:t>）</w:t>
      </w:r>
      <w:r>
        <w:rPr>
          <w:rFonts w:hint="eastAsia"/>
          <w:color w:val="auto"/>
          <w:highlight w:val="none"/>
          <w:lang w:val="zh-TW"/>
        </w:rPr>
        <w:t>货物数量不符违约责任</w:t>
      </w:r>
    </w:p>
    <w:p w14:paraId="1E60B648">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default"/>
          <w:color w:val="auto"/>
          <w:highlight w:val="none"/>
          <w:lang w:val="en-US" w:eastAsia="zh-CN"/>
        </w:rPr>
        <w:t>①</w:t>
      </w:r>
      <w:r>
        <w:rPr>
          <w:rFonts w:hint="eastAsia"/>
          <w:color w:val="auto"/>
          <w:highlight w:val="none"/>
          <w:lang w:val="zh-TW" w:eastAsia="zh-CN"/>
        </w:rPr>
        <w:t>成交供应商</w:t>
      </w:r>
      <w:r>
        <w:rPr>
          <w:rFonts w:hint="eastAsia"/>
          <w:color w:val="auto"/>
          <w:highlight w:val="none"/>
          <w:lang w:val="zh-TW"/>
        </w:rPr>
        <w:t>须按采购人要求将足量的货物交付，所送货物少于采购人要求，采购人应通知</w:t>
      </w:r>
      <w:r>
        <w:rPr>
          <w:rFonts w:hint="eastAsia"/>
          <w:color w:val="auto"/>
          <w:highlight w:val="none"/>
          <w:lang w:val="zh-TW" w:eastAsia="zh-CN"/>
        </w:rPr>
        <w:t>成交供应商</w:t>
      </w:r>
      <w:r>
        <w:rPr>
          <w:rFonts w:hint="eastAsia"/>
          <w:color w:val="auto"/>
          <w:highlight w:val="none"/>
          <w:lang w:val="zh-TW"/>
        </w:rPr>
        <w:t>及时补足，若</w:t>
      </w:r>
      <w:r>
        <w:rPr>
          <w:rFonts w:hint="eastAsia"/>
          <w:color w:val="auto"/>
          <w:highlight w:val="none"/>
          <w:lang w:val="zh-TW" w:eastAsia="zh-CN"/>
        </w:rPr>
        <w:t>成交供应商</w:t>
      </w:r>
      <w:r>
        <w:rPr>
          <w:rFonts w:hint="eastAsia"/>
          <w:color w:val="auto"/>
          <w:highlight w:val="none"/>
          <w:lang w:val="zh-TW"/>
        </w:rPr>
        <w:t>未在约定的时限内补足货物影响采购人工作的，</w:t>
      </w:r>
      <w:r>
        <w:rPr>
          <w:rFonts w:hint="eastAsia"/>
          <w:color w:val="auto"/>
          <w:highlight w:val="none"/>
          <w:lang w:val="zh-TW" w:eastAsia="zh-CN"/>
        </w:rPr>
        <w:t>成交供应商</w:t>
      </w:r>
      <w:r>
        <w:rPr>
          <w:rFonts w:hint="eastAsia"/>
          <w:color w:val="auto"/>
          <w:highlight w:val="none"/>
          <w:lang w:val="zh-TW"/>
        </w:rPr>
        <w:t>须支付采购人违约金，每逾期一天，按逾期一天支付采购人500元违约金且采购人有权对不足的货物部分另行采购，另行采购所发生的费用（包括采购物资费、交通费等）全部由</w:t>
      </w:r>
      <w:r>
        <w:rPr>
          <w:rFonts w:hint="eastAsia"/>
          <w:color w:val="auto"/>
          <w:highlight w:val="none"/>
          <w:lang w:val="zh-TW" w:eastAsia="zh-CN"/>
        </w:rPr>
        <w:t>成交供应商</w:t>
      </w:r>
      <w:r>
        <w:rPr>
          <w:rFonts w:hint="eastAsia"/>
          <w:color w:val="auto"/>
          <w:highlight w:val="none"/>
          <w:lang w:val="zh-TW"/>
        </w:rPr>
        <w:t>承担。采购人有权从应付货款中直接扣除违约金、另行采购所支出的费用。</w:t>
      </w:r>
    </w:p>
    <w:p w14:paraId="71A6F3C9">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default"/>
          <w:color w:val="auto"/>
          <w:highlight w:val="none"/>
          <w:lang w:val="zh-TW"/>
        </w:rPr>
        <w:t>②</w:t>
      </w:r>
      <w:r>
        <w:rPr>
          <w:rFonts w:hint="eastAsia"/>
          <w:color w:val="auto"/>
          <w:highlight w:val="none"/>
          <w:lang w:val="zh-TW" w:eastAsia="zh-CN"/>
        </w:rPr>
        <w:t>成交供应商</w:t>
      </w:r>
      <w:r>
        <w:rPr>
          <w:rFonts w:hint="eastAsia"/>
          <w:color w:val="auto"/>
          <w:highlight w:val="none"/>
          <w:lang w:val="zh-TW"/>
        </w:rPr>
        <w:t>在配送期间，如出现货品配送价与合同价格不符及实际货物与配送清单（即本合同确定的品牌、规格、型号、质量等要求）不符的情况，发现一次，</w:t>
      </w:r>
      <w:r>
        <w:rPr>
          <w:rFonts w:hint="eastAsia"/>
          <w:color w:val="auto"/>
          <w:highlight w:val="none"/>
          <w:lang w:val="zh-TW" w:eastAsia="zh-CN"/>
        </w:rPr>
        <w:t>成交供应商</w:t>
      </w:r>
      <w:r>
        <w:rPr>
          <w:rFonts w:hint="eastAsia"/>
          <w:color w:val="auto"/>
          <w:highlight w:val="none"/>
          <w:lang w:val="zh-TW"/>
        </w:rPr>
        <w:t>应向采购人支付500元的违约金且应按成交报价材料记载的货物和价格承担继续履行、更换货物等责任，若上述违约事项发生3次以上（含）或货物经</w:t>
      </w:r>
      <w:r>
        <w:rPr>
          <w:rFonts w:hint="eastAsia"/>
          <w:color w:val="auto"/>
          <w:highlight w:val="none"/>
          <w:lang w:val="zh-TW" w:eastAsia="zh-CN"/>
        </w:rPr>
        <w:t>成交供应商</w:t>
      </w:r>
      <w:r>
        <w:rPr>
          <w:rFonts w:hint="eastAsia"/>
          <w:color w:val="auto"/>
          <w:highlight w:val="none"/>
          <w:lang w:val="zh-TW"/>
        </w:rPr>
        <w:t>更换后仍无法达到要求的，</w:t>
      </w:r>
      <w:r>
        <w:rPr>
          <w:rFonts w:hint="eastAsia"/>
          <w:color w:val="auto"/>
          <w:highlight w:val="none"/>
          <w:lang w:val="zh-TW" w:eastAsia="zh-CN"/>
        </w:rPr>
        <w:t>成交供应商</w:t>
      </w:r>
      <w:r>
        <w:rPr>
          <w:rFonts w:hint="eastAsia"/>
          <w:color w:val="auto"/>
          <w:highlight w:val="none"/>
          <w:lang w:val="zh-TW"/>
        </w:rPr>
        <w:t>除按约定交纳违约金外，采购人还有权单方解除合同。</w:t>
      </w:r>
    </w:p>
    <w:p w14:paraId="07D6BB01">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5</w:t>
      </w:r>
      <w:r>
        <w:rPr>
          <w:rFonts w:hint="eastAsia"/>
          <w:color w:val="auto"/>
          <w:highlight w:val="none"/>
          <w:lang w:val="zh-TW" w:eastAsia="zh-CN"/>
        </w:rPr>
        <w:t>）</w:t>
      </w:r>
      <w:r>
        <w:rPr>
          <w:rFonts w:hint="eastAsia"/>
          <w:color w:val="auto"/>
          <w:highlight w:val="none"/>
          <w:lang w:val="zh-TW"/>
        </w:rPr>
        <w:t>货物质量不符违约责任</w:t>
      </w:r>
    </w:p>
    <w:p w14:paraId="74E4781C">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default"/>
          <w:color w:val="auto"/>
          <w:highlight w:val="none"/>
          <w:lang w:val="zh-TW"/>
        </w:rPr>
        <w:t>①</w:t>
      </w:r>
      <w:r>
        <w:rPr>
          <w:rFonts w:hint="eastAsia"/>
          <w:color w:val="auto"/>
          <w:highlight w:val="none"/>
          <w:lang w:val="zh-TW" w:eastAsia="zh-CN"/>
        </w:rPr>
        <w:t>成交供应商</w:t>
      </w:r>
      <w:r>
        <w:rPr>
          <w:rFonts w:hint="eastAsia"/>
          <w:color w:val="auto"/>
          <w:highlight w:val="none"/>
          <w:lang w:val="zh-TW"/>
        </w:rPr>
        <w:t>提供的货物质量不符合合同约定的，</w:t>
      </w:r>
      <w:r>
        <w:rPr>
          <w:rFonts w:hint="eastAsia"/>
          <w:color w:val="auto"/>
          <w:highlight w:val="none"/>
          <w:lang w:val="zh-TW" w:eastAsia="zh-CN"/>
        </w:rPr>
        <w:t>成交供应商</w:t>
      </w:r>
      <w:r>
        <w:rPr>
          <w:rFonts w:hint="eastAsia"/>
          <w:color w:val="auto"/>
          <w:highlight w:val="none"/>
          <w:lang w:val="zh-TW"/>
        </w:rPr>
        <w:t>应无条件予以配合免费退货换货，因退换货不及时影响采购人工作的，发现一次，</w:t>
      </w:r>
      <w:r>
        <w:rPr>
          <w:rFonts w:hint="eastAsia"/>
          <w:color w:val="auto"/>
          <w:highlight w:val="none"/>
          <w:lang w:val="zh-TW" w:eastAsia="zh-CN"/>
        </w:rPr>
        <w:t>成交供应商</w:t>
      </w:r>
      <w:r>
        <w:rPr>
          <w:rFonts w:hint="eastAsia"/>
          <w:color w:val="auto"/>
          <w:highlight w:val="none"/>
          <w:lang w:val="zh-TW"/>
        </w:rPr>
        <w:t>应向采购人支付500元违约金；因产品质量问题造成采购人或任何第三方损害的，</w:t>
      </w:r>
      <w:r>
        <w:rPr>
          <w:rFonts w:hint="eastAsia"/>
          <w:color w:val="auto"/>
          <w:highlight w:val="none"/>
          <w:lang w:val="zh-TW" w:eastAsia="zh-CN"/>
        </w:rPr>
        <w:t>成交供应商</w:t>
      </w:r>
      <w:r>
        <w:rPr>
          <w:rFonts w:hint="eastAsia"/>
          <w:color w:val="auto"/>
          <w:highlight w:val="none"/>
          <w:lang w:val="zh-TW"/>
        </w:rPr>
        <w:t>应承担一切损害赔偿、法律责任，采购人有权单方解除合同，不予退还履约保证金。违约金不足以弥补给采购人造成的损失的，</w:t>
      </w:r>
      <w:r>
        <w:rPr>
          <w:rFonts w:hint="eastAsia"/>
          <w:color w:val="auto"/>
          <w:highlight w:val="none"/>
          <w:lang w:val="zh-TW" w:eastAsia="zh-CN"/>
        </w:rPr>
        <w:t>成交供应商</w:t>
      </w:r>
      <w:r>
        <w:rPr>
          <w:rFonts w:hint="eastAsia"/>
          <w:color w:val="auto"/>
          <w:highlight w:val="none"/>
          <w:lang w:val="zh-TW"/>
        </w:rPr>
        <w:t>还应承担相应的赔偿责任。</w:t>
      </w:r>
    </w:p>
    <w:p w14:paraId="2FEF454B">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default"/>
          <w:color w:val="auto"/>
          <w:highlight w:val="none"/>
          <w:lang w:val="zh-TW"/>
        </w:rPr>
        <w:t>②</w:t>
      </w:r>
      <w:r>
        <w:rPr>
          <w:rFonts w:hint="eastAsia"/>
          <w:color w:val="auto"/>
          <w:highlight w:val="none"/>
          <w:lang w:val="zh-TW"/>
        </w:rPr>
        <w:t>采购人有权从中随机抽取可检验的产品(数量以有资质的检测机构规定的为准) 至有资质的检测机构检测，由此发生的一切检测、邮寄等费用无论检测合格与否均由</w:t>
      </w:r>
      <w:r>
        <w:rPr>
          <w:rFonts w:hint="eastAsia"/>
          <w:color w:val="auto"/>
          <w:highlight w:val="none"/>
          <w:lang w:val="zh-TW" w:eastAsia="zh-CN"/>
        </w:rPr>
        <w:t>成交供应商</w:t>
      </w:r>
      <w:r>
        <w:rPr>
          <w:rFonts w:hint="eastAsia"/>
          <w:color w:val="auto"/>
          <w:highlight w:val="none"/>
          <w:lang w:val="zh-TW"/>
        </w:rPr>
        <w:t>承担。</w:t>
      </w:r>
      <w:r>
        <w:rPr>
          <w:rFonts w:hint="eastAsia"/>
          <w:color w:val="auto"/>
          <w:highlight w:val="none"/>
          <w:lang w:val="zh-TW" w:eastAsia="zh-CN"/>
        </w:rPr>
        <w:t>成交供应商</w:t>
      </w:r>
      <w:r>
        <w:rPr>
          <w:rFonts w:hint="eastAsia"/>
          <w:color w:val="auto"/>
          <w:highlight w:val="none"/>
          <w:lang w:val="zh-TW"/>
        </w:rPr>
        <w:t>在采购人送检后30日内补全送检的产品数量予采购人，由此发生的一切费用由</w:t>
      </w:r>
      <w:r>
        <w:rPr>
          <w:rFonts w:hint="eastAsia"/>
          <w:color w:val="auto"/>
          <w:highlight w:val="none"/>
          <w:lang w:val="zh-TW" w:eastAsia="zh-CN"/>
        </w:rPr>
        <w:t>成交供应商</w:t>
      </w:r>
      <w:r>
        <w:rPr>
          <w:rFonts w:hint="eastAsia"/>
          <w:color w:val="auto"/>
          <w:highlight w:val="none"/>
          <w:lang w:val="zh-TW"/>
        </w:rPr>
        <w:t>承担。若一方对检测结果有异议的送至有资质的检验机构进行复检，另一方应给予配合。因复检发生的一切费用由发起方承担。如检验结果显示产品的参数与竞价要求不一致，采购人可要求退货并不予退还履约保证金，由此发生的所有费用由</w:t>
      </w:r>
      <w:r>
        <w:rPr>
          <w:rFonts w:hint="eastAsia"/>
          <w:color w:val="auto"/>
          <w:highlight w:val="none"/>
          <w:lang w:val="zh-TW" w:eastAsia="zh-CN"/>
        </w:rPr>
        <w:t>成交供应商</w:t>
      </w:r>
      <w:r>
        <w:rPr>
          <w:rFonts w:hint="eastAsia"/>
          <w:color w:val="auto"/>
          <w:highlight w:val="none"/>
          <w:lang w:val="zh-TW"/>
        </w:rPr>
        <w:t>承担，而且还需承担由此给采购人造成的一切损失。</w:t>
      </w:r>
    </w:p>
    <w:p w14:paraId="336AE5AD">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6</w:t>
      </w:r>
      <w:r>
        <w:rPr>
          <w:rFonts w:hint="eastAsia"/>
          <w:color w:val="auto"/>
          <w:highlight w:val="none"/>
          <w:lang w:val="zh-TW" w:eastAsia="zh-CN"/>
        </w:rPr>
        <w:t>）</w:t>
      </w:r>
      <w:r>
        <w:rPr>
          <w:rFonts w:hint="eastAsia"/>
          <w:color w:val="auto"/>
          <w:highlight w:val="none"/>
          <w:lang w:val="zh-TW"/>
        </w:rPr>
        <w:t>分包转包违约责任</w:t>
      </w:r>
    </w:p>
    <w:p w14:paraId="3EC1F0DE">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成交供应商</w:t>
      </w:r>
      <w:r>
        <w:rPr>
          <w:rFonts w:hint="eastAsia"/>
          <w:color w:val="auto"/>
          <w:highlight w:val="none"/>
          <w:lang w:val="zh-TW"/>
        </w:rPr>
        <w:t>不得将本项目进行分包或转包，如发现经查实，采购人有权单方解除合同，若</w:t>
      </w:r>
      <w:r>
        <w:rPr>
          <w:rFonts w:hint="eastAsia"/>
          <w:color w:val="auto"/>
          <w:highlight w:val="none"/>
          <w:lang w:val="zh-TW" w:eastAsia="zh-CN"/>
        </w:rPr>
        <w:t>成交供应商</w:t>
      </w:r>
      <w:r>
        <w:rPr>
          <w:rFonts w:hint="eastAsia"/>
          <w:color w:val="auto"/>
          <w:highlight w:val="none"/>
          <w:lang w:val="zh-TW"/>
        </w:rPr>
        <w:t>给采购人造成损失的，还应承担损失赔偿责任。</w:t>
      </w:r>
    </w:p>
    <w:p w14:paraId="3E0512E3">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eastAsia="zh-CN"/>
        </w:rPr>
        <w:t>（</w:t>
      </w:r>
      <w:r>
        <w:rPr>
          <w:rFonts w:hint="eastAsia"/>
          <w:color w:val="auto"/>
          <w:highlight w:val="none"/>
          <w:lang w:val="en-US" w:eastAsia="zh-CN"/>
        </w:rPr>
        <w:t>7</w:t>
      </w:r>
      <w:r>
        <w:rPr>
          <w:rFonts w:hint="eastAsia"/>
          <w:color w:val="auto"/>
          <w:highlight w:val="none"/>
          <w:lang w:val="zh-TW" w:eastAsia="zh-CN"/>
        </w:rPr>
        <w:t>）</w:t>
      </w:r>
      <w:r>
        <w:rPr>
          <w:rFonts w:hint="eastAsia"/>
          <w:color w:val="auto"/>
          <w:highlight w:val="none"/>
          <w:lang w:val="zh-TW"/>
        </w:rPr>
        <w:t>政策调整导致合同解除的情况</w:t>
      </w:r>
    </w:p>
    <w:p w14:paraId="4C0ABB99">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rFonts w:hint="eastAsia"/>
          <w:color w:val="auto"/>
          <w:highlight w:val="none"/>
          <w:lang w:val="zh-TW"/>
        </w:rPr>
      </w:pPr>
      <w:r>
        <w:rPr>
          <w:rFonts w:hint="eastAsia"/>
          <w:color w:val="auto"/>
          <w:highlight w:val="none"/>
          <w:lang w:val="zh-TW"/>
        </w:rPr>
        <w:t>在合同履行期间，若遇政府部门或上级单位出台有关该项目的政策调整，继续履行合同违反相关政策文件要求的，采购人须提前10日通知</w:t>
      </w:r>
      <w:r>
        <w:rPr>
          <w:rFonts w:hint="eastAsia"/>
          <w:color w:val="auto"/>
          <w:highlight w:val="none"/>
          <w:lang w:val="zh-TW" w:eastAsia="zh-CN"/>
        </w:rPr>
        <w:t>成交供应商</w:t>
      </w:r>
      <w:r>
        <w:rPr>
          <w:rFonts w:hint="eastAsia"/>
          <w:color w:val="auto"/>
          <w:highlight w:val="none"/>
          <w:lang w:val="zh-TW"/>
        </w:rPr>
        <w:t>终止合同，因此造成的合同解除采购人不承担违约责任。</w:t>
      </w:r>
    </w:p>
    <w:p w14:paraId="1E9DC237">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lang w:val="zh-TW"/>
        </w:rPr>
        <w:t>（</w:t>
      </w:r>
      <w:r>
        <w:rPr>
          <w:rFonts w:hint="eastAsia"/>
          <w:color w:val="auto"/>
          <w:highlight w:val="none"/>
          <w:lang w:val="en-US" w:eastAsia="zh-CN"/>
        </w:rPr>
        <w:t>8</w:t>
      </w:r>
      <w:r>
        <w:rPr>
          <w:rFonts w:hint="eastAsia"/>
          <w:color w:val="auto"/>
          <w:highlight w:val="none"/>
          <w:lang w:val="zh-TW"/>
        </w:rPr>
        <w:t>）成交供应商应支付的违约金采购人可以直接从应付给成交供应商的费用中直接扣除。违约金不足以弥补给采购人造成的损失的，成交供应商还应承担相应的赔偿责任。</w:t>
      </w:r>
    </w:p>
    <w:p w14:paraId="21AE97E6">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lang w:val="zh-TW"/>
        </w:rPr>
        <w:t>（</w:t>
      </w:r>
      <w:r>
        <w:rPr>
          <w:rFonts w:hint="eastAsia"/>
          <w:color w:val="auto"/>
          <w:highlight w:val="none"/>
          <w:lang w:val="en-US" w:eastAsia="zh-CN"/>
        </w:rPr>
        <w:t>9</w:t>
      </w:r>
      <w:r>
        <w:rPr>
          <w:rFonts w:hint="eastAsia"/>
          <w:color w:val="auto"/>
          <w:highlight w:val="none"/>
          <w:lang w:val="zh-TW"/>
        </w:rPr>
        <w:t>）履约保证金条款是一项独立的条款，不影响采购人向成交供应商主张本竞价文件中的其他违约金以及实际损失。</w:t>
      </w:r>
    </w:p>
    <w:p w14:paraId="4FA51308">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（10）除上述具体违约情形外，成交供应商出现不符合网上竞价文件、响应文件、合同要求的其他情形，每发现一次，需向采购人支付违约金2000元。</w:t>
      </w:r>
    </w:p>
    <w:p w14:paraId="211A5AD6">
      <w:pPr>
        <w:keepNext w:val="0"/>
        <w:keepLines w:val="0"/>
        <w:pageBreakBefore w:val="0"/>
        <w:kinsoku/>
        <w:wordWrap/>
        <w:overflowPunct/>
        <w:topLinePunct w:val="0"/>
        <w:autoSpaceDE/>
        <w:autoSpaceDN/>
        <w:bidi w:val="0"/>
        <w:adjustRightInd/>
        <w:snapToGrid/>
        <w:spacing w:beforeAutospacing="0" w:afterAutospacing="0" w:line="348" w:lineRule="auto"/>
        <w:ind w:left="0" w:firstLine="480" w:firstLineChars="200"/>
        <w:textAlignment w:val="auto"/>
        <w:rPr>
          <w:rFonts w:hint="eastAsia"/>
          <w:b w:val="0"/>
          <w:bCs w:val="0"/>
          <w:color w:val="auto"/>
          <w:highlight w:val="none"/>
          <w:lang w:val="en-US"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14:paraId="4A708AC9">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color w:val="auto"/>
          <w:highlight w:val="none"/>
        </w:rPr>
      </w:pPr>
      <w:r>
        <w:rPr>
          <w:rFonts w:hint="eastAsia"/>
          <w:b/>
          <w:bCs/>
          <w:color w:val="auto"/>
          <w:highlight w:val="none"/>
          <w:lang w:val="en-US" w:eastAsia="zh-CN"/>
        </w:rPr>
        <w:t>9</w:t>
      </w:r>
      <w:r>
        <w:rPr>
          <w:rStyle w:val="24"/>
          <w:rFonts w:hint="eastAsia"/>
          <w:color w:val="auto"/>
          <w:highlight w:val="none"/>
        </w:rPr>
        <w:t>.诉讼相关费用承担：</w:t>
      </w:r>
    </w:p>
    <w:p w14:paraId="5DBE76AF">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281F0150">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b/>
          <w:bCs/>
          <w:color w:val="auto"/>
          <w:highlight w:val="none"/>
        </w:rPr>
      </w:pPr>
      <w:r>
        <w:rPr>
          <w:rFonts w:hint="eastAsia"/>
          <w:b/>
          <w:bCs/>
          <w:color w:val="auto"/>
          <w:highlight w:val="none"/>
          <w:lang w:val="en-US" w:eastAsia="zh-CN"/>
        </w:rPr>
        <w:t>10</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14:paraId="15F5A422">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7B93E6AF">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FC511F7">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rStyle w:val="24"/>
          <w:color w:val="auto"/>
          <w:highlight w:val="none"/>
        </w:rPr>
      </w:pPr>
      <w:r>
        <w:rPr>
          <w:rStyle w:val="24"/>
          <w:rFonts w:hint="eastAsia"/>
          <w:color w:val="auto"/>
          <w:highlight w:val="none"/>
        </w:rPr>
        <w:t>1</w:t>
      </w:r>
      <w:r>
        <w:rPr>
          <w:rStyle w:val="24"/>
          <w:rFonts w:hint="eastAsia"/>
          <w:color w:val="auto"/>
          <w:highlight w:val="none"/>
          <w:lang w:val="en-US" w:eastAsia="zh-CN"/>
        </w:rPr>
        <w:t>1</w:t>
      </w:r>
      <w:r>
        <w:rPr>
          <w:rStyle w:val="24"/>
          <w:rFonts w:hint="eastAsia"/>
          <w:color w:val="auto"/>
          <w:highlight w:val="none"/>
        </w:rPr>
        <w:t>.专利权及知识产权：</w:t>
      </w:r>
    </w:p>
    <w:p w14:paraId="2748A351">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4CF90944">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color w:val="auto"/>
          <w:highlight w:val="none"/>
        </w:rPr>
      </w:pPr>
      <w:r>
        <w:rPr>
          <w:rStyle w:val="24"/>
          <w:rFonts w:hint="eastAsia"/>
          <w:color w:val="auto"/>
          <w:highlight w:val="none"/>
        </w:rPr>
        <w:t>1</w:t>
      </w:r>
      <w:r>
        <w:rPr>
          <w:rStyle w:val="24"/>
          <w:rFonts w:hint="eastAsia"/>
          <w:color w:val="auto"/>
          <w:highlight w:val="none"/>
          <w:lang w:val="en-US" w:eastAsia="zh-CN"/>
        </w:rPr>
        <w:t>2</w:t>
      </w:r>
      <w:r>
        <w:rPr>
          <w:rStyle w:val="24"/>
          <w:rFonts w:hint="eastAsia"/>
          <w:color w:val="auto"/>
          <w:highlight w:val="none"/>
        </w:rPr>
        <w:t>.保密条款：</w:t>
      </w:r>
    </w:p>
    <w:p w14:paraId="0C72DD0F">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82945CB">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2E0EB5F0">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rPr>
        <w:t>（3）本条款不因合同届满或解除而失效。</w:t>
      </w:r>
    </w:p>
    <w:p w14:paraId="17EFDF43">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廉政条款</w:t>
      </w:r>
    </w:p>
    <w:p w14:paraId="4CC8D635">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395DF5E8">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zh-TW"/>
        </w:rPr>
        <w:t>合同纠纷处理方式</w:t>
      </w:r>
    </w:p>
    <w:p w14:paraId="2C764D81">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526AAED7">
      <w:pPr>
        <w:pStyle w:val="17"/>
        <w:keepNext w:val="0"/>
        <w:keepLines w:val="0"/>
        <w:pageBreakBefore w:val="0"/>
        <w:kinsoku/>
        <w:wordWrap/>
        <w:overflowPunct/>
        <w:topLinePunct w:val="0"/>
        <w:autoSpaceDE/>
        <w:autoSpaceDN/>
        <w:bidi w:val="0"/>
        <w:adjustRightInd/>
        <w:snapToGrid/>
        <w:spacing w:before="0" w:beforeAutospacing="0" w:after="0" w:afterAutospacing="0" w:line="348"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4E4F04EA">
      <w:pP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14:paraId="520BF8E7">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1C12C3A5">
      <w:pPr>
        <w:snapToGrid w:val="0"/>
        <w:spacing w:line="360" w:lineRule="auto"/>
        <w:jc w:val="center"/>
        <w:outlineLvl w:val="1"/>
        <w:rPr>
          <w:rFonts w:ascii="宋体" w:hAnsi="宋体" w:cs="宋体"/>
          <w:b/>
          <w:color w:val="auto"/>
          <w:sz w:val="24"/>
          <w:highlight w:val="none"/>
        </w:rPr>
      </w:pPr>
      <w:bookmarkStart w:id="9" w:name="_Toc30978"/>
      <w:r>
        <w:rPr>
          <w:rFonts w:hint="eastAsia" w:ascii="宋体" w:hAnsi="宋体" w:cs="宋体"/>
          <w:b/>
          <w:color w:val="auto"/>
          <w:sz w:val="24"/>
          <w:highlight w:val="none"/>
        </w:rPr>
        <w:t>（参考文本）</w:t>
      </w:r>
      <w:bookmarkEnd w:id="9"/>
    </w:p>
    <w:p w14:paraId="0A721169">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52E26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356A8C72">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E7753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012404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73B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2BC83CE">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632768CB">
            <w:pPr>
              <w:pStyle w:val="1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0435E1EC">
            <w:pPr>
              <w:pStyle w:val="1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2DDFADEA">
            <w:pPr>
              <w:pStyle w:val="1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440417C2">
            <w:pPr>
              <w:pStyle w:val="1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3D657AA6">
            <w:pPr>
              <w:pStyle w:val="1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393B1551">
            <w:pPr>
              <w:pStyle w:val="17"/>
              <w:wordWrap w:val="0"/>
              <w:spacing w:beforeAutospacing="0" w:afterAutospacing="0" w:line="360" w:lineRule="auto"/>
              <w:jc w:val="center"/>
              <w:rPr>
                <w:color w:val="auto"/>
                <w:highlight w:val="none"/>
              </w:rPr>
            </w:pPr>
            <w:r>
              <w:rPr>
                <w:rFonts w:hint="eastAsia"/>
                <w:color w:val="auto"/>
                <w:highlight w:val="none"/>
              </w:rPr>
              <w:t>备注</w:t>
            </w:r>
          </w:p>
        </w:tc>
      </w:tr>
      <w:tr w14:paraId="1F0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25F09D">
            <w:pPr>
              <w:pStyle w:val="1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3D1469DA">
            <w:pPr>
              <w:widowControl/>
              <w:spacing w:line="360" w:lineRule="auto"/>
              <w:jc w:val="center"/>
              <w:textAlignment w:val="center"/>
              <w:rPr>
                <w:rFonts w:cs="宋体"/>
                <w:color w:val="auto"/>
                <w:highlight w:val="none"/>
              </w:rPr>
            </w:pPr>
          </w:p>
        </w:tc>
        <w:tc>
          <w:tcPr>
            <w:tcW w:w="2211" w:type="dxa"/>
            <w:vAlign w:val="center"/>
          </w:tcPr>
          <w:p w14:paraId="1BFCA564">
            <w:pPr>
              <w:widowControl/>
              <w:spacing w:line="360" w:lineRule="auto"/>
              <w:jc w:val="center"/>
              <w:textAlignment w:val="center"/>
              <w:rPr>
                <w:rFonts w:cs="宋体"/>
                <w:color w:val="auto"/>
                <w:highlight w:val="none"/>
              </w:rPr>
            </w:pPr>
          </w:p>
        </w:tc>
        <w:tc>
          <w:tcPr>
            <w:tcW w:w="1546" w:type="dxa"/>
            <w:vAlign w:val="center"/>
          </w:tcPr>
          <w:p w14:paraId="6938E642">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3C26521B">
            <w:pPr>
              <w:pStyle w:val="17"/>
              <w:wordWrap w:val="0"/>
              <w:spacing w:beforeAutospacing="0" w:afterAutospacing="0" w:line="360" w:lineRule="auto"/>
              <w:jc w:val="center"/>
              <w:rPr>
                <w:color w:val="auto"/>
                <w:highlight w:val="none"/>
              </w:rPr>
            </w:pPr>
          </w:p>
        </w:tc>
        <w:tc>
          <w:tcPr>
            <w:tcW w:w="1767" w:type="dxa"/>
            <w:vAlign w:val="center"/>
          </w:tcPr>
          <w:p w14:paraId="7143C141">
            <w:pPr>
              <w:pStyle w:val="17"/>
              <w:wordWrap w:val="0"/>
              <w:spacing w:beforeAutospacing="0" w:afterAutospacing="0" w:line="360" w:lineRule="auto"/>
              <w:jc w:val="center"/>
              <w:rPr>
                <w:color w:val="auto"/>
                <w:highlight w:val="none"/>
              </w:rPr>
            </w:pPr>
          </w:p>
        </w:tc>
        <w:tc>
          <w:tcPr>
            <w:tcW w:w="659" w:type="dxa"/>
            <w:vAlign w:val="center"/>
          </w:tcPr>
          <w:p w14:paraId="16CE0ADC">
            <w:pPr>
              <w:pStyle w:val="17"/>
              <w:wordWrap w:val="0"/>
              <w:spacing w:beforeAutospacing="0" w:afterAutospacing="0" w:line="360" w:lineRule="auto"/>
              <w:jc w:val="center"/>
              <w:rPr>
                <w:color w:val="auto"/>
                <w:highlight w:val="none"/>
              </w:rPr>
            </w:pPr>
          </w:p>
        </w:tc>
      </w:tr>
    </w:tbl>
    <w:p w14:paraId="7BDFEE53">
      <w:pPr>
        <w:snapToGrid w:val="0"/>
        <w:spacing w:line="360" w:lineRule="auto"/>
        <w:ind w:firstLine="482" w:firstLineChars="200"/>
        <w:outlineLvl w:val="1"/>
        <w:rPr>
          <w:rFonts w:ascii="宋体" w:hAnsi="宋体" w:cs="宋体"/>
          <w:b/>
          <w:color w:val="auto"/>
          <w:sz w:val="24"/>
          <w:highlight w:val="none"/>
        </w:rPr>
      </w:pPr>
      <w:bookmarkStart w:id="10" w:name="_Toc6480"/>
      <w:r>
        <w:rPr>
          <w:rFonts w:hint="eastAsia" w:ascii="宋体" w:hAnsi="宋体" w:cs="宋体"/>
          <w:b/>
          <w:color w:val="auto"/>
          <w:sz w:val="24"/>
          <w:highlight w:val="none"/>
        </w:rPr>
        <w:t>2、交货地点及交货时间</w:t>
      </w:r>
      <w:bookmarkEnd w:id="10"/>
    </w:p>
    <w:p w14:paraId="774D5FA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0B85912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4236015A">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5B4D65F7">
      <w:pPr>
        <w:spacing w:line="360" w:lineRule="auto"/>
        <w:ind w:firstLine="482" w:firstLineChars="200"/>
        <w:outlineLvl w:val="1"/>
        <w:rPr>
          <w:rFonts w:ascii="宋体" w:hAnsi="宋体" w:cs="宋体"/>
          <w:b/>
          <w:color w:val="auto"/>
          <w:sz w:val="24"/>
          <w:highlight w:val="none"/>
        </w:rPr>
      </w:pPr>
      <w:bookmarkStart w:id="11" w:name="_Toc15649"/>
      <w:r>
        <w:rPr>
          <w:rFonts w:hint="eastAsia" w:ascii="宋体" w:hAnsi="宋体" w:cs="宋体"/>
          <w:b/>
          <w:color w:val="auto"/>
          <w:sz w:val="24"/>
          <w:highlight w:val="none"/>
        </w:rPr>
        <w:t>4、项目联系人：</w:t>
      </w:r>
      <w:bookmarkEnd w:id="11"/>
    </w:p>
    <w:p w14:paraId="752572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563C256F">
      <w:pPr>
        <w:spacing w:line="360" w:lineRule="auto"/>
        <w:ind w:firstLine="482" w:firstLineChars="200"/>
        <w:outlineLvl w:val="1"/>
        <w:rPr>
          <w:rFonts w:ascii="宋体" w:hAnsi="宋体" w:cs="宋体"/>
          <w:b/>
          <w:bCs/>
          <w:color w:val="auto"/>
          <w:sz w:val="24"/>
          <w:highlight w:val="none"/>
        </w:rPr>
      </w:pPr>
      <w:bookmarkStart w:id="12" w:name="_Toc4463"/>
      <w:r>
        <w:rPr>
          <w:rFonts w:hint="eastAsia" w:ascii="宋体" w:hAnsi="宋体" w:cs="宋体"/>
          <w:b/>
          <w:color w:val="auto"/>
          <w:sz w:val="24"/>
          <w:highlight w:val="none"/>
        </w:rPr>
        <w:t>6、结算与付款方式：</w:t>
      </w:r>
      <w:bookmarkEnd w:id="12"/>
    </w:p>
    <w:p w14:paraId="182AC9F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64CB236A">
      <w:pPr>
        <w:spacing w:line="360" w:lineRule="auto"/>
        <w:rPr>
          <w:rFonts w:ascii="宋体" w:hAnsi="宋体" w:cs="宋体"/>
          <w:color w:val="auto"/>
          <w:sz w:val="24"/>
          <w:highlight w:val="none"/>
        </w:rPr>
      </w:pPr>
    </w:p>
    <w:p w14:paraId="57D7D971">
      <w:pPr>
        <w:tabs>
          <w:tab w:val="left" w:pos="0"/>
        </w:tabs>
        <w:spacing w:line="360" w:lineRule="auto"/>
        <w:ind w:firstLine="482" w:firstLineChars="200"/>
        <w:rPr>
          <w:rFonts w:ascii="宋体" w:hAnsi="宋体" w:cs="宋体"/>
          <w:color w:val="auto"/>
          <w:sz w:val="24"/>
          <w:highlight w:val="none"/>
        </w:rPr>
      </w:pPr>
      <w:bookmarkStart w:id="13" w:name="_Toc11125"/>
      <w:r>
        <w:rPr>
          <w:rFonts w:hint="eastAsia" w:ascii="宋体" w:hAnsi="宋体" w:cs="宋体"/>
          <w:b/>
          <w:bCs/>
          <w:color w:val="auto"/>
          <w:sz w:val="24"/>
          <w:highlight w:val="none"/>
        </w:rPr>
        <w:t>8、验收要求</w:t>
      </w:r>
      <w:bookmarkEnd w:id="13"/>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76149478">
      <w:pPr>
        <w:spacing w:line="360" w:lineRule="auto"/>
        <w:ind w:firstLine="482" w:firstLineChars="200"/>
        <w:rPr>
          <w:rFonts w:ascii="宋体" w:hAnsi="宋体" w:cs="宋体"/>
          <w:b/>
          <w:bCs/>
          <w:color w:val="auto"/>
          <w:sz w:val="24"/>
          <w:highlight w:val="none"/>
        </w:rPr>
      </w:pPr>
      <w:bookmarkStart w:id="14" w:name="_Toc22019"/>
      <w:r>
        <w:rPr>
          <w:rFonts w:hint="eastAsia" w:ascii="宋体" w:hAnsi="宋体" w:cs="宋体"/>
          <w:b/>
          <w:bCs/>
          <w:color w:val="auto"/>
          <w:sz w:val="24"/>
          <w:highlight w:val="none"/>
        </w:rPr>
        <w:t>9.包装及运输</w:t>
      </w:r>
      <w:bookmarkEnd w:id="14"/>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2441AAB8">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5" w:name="_Toc29742"/>
      <w:r>
        <w:rPr>
          <w:rFonts w:hint="eastAsia" w:ascii="宋体" w:hAnsi="宋体" w:cs="宋体"/>
          <w:b/>
          <w:bCs/>
          <w:color w:val="auto"/>
          <w:sz w:val="24"/>
          <w:highlight w:val="none"/>
        </w:rPr>
        <w:t>10、售后服务</w:t>
      </w:r>
      <w:bookmarkEnd w:id="15"/>
      <w:bookmarkStart w:id="16" w:name="_Toc26908"/>
      <w:r>
        <w:rPr>
          <w:rFonts w:hint="eastAsia" w:ascii="宋体" w:hAnsi="宋体" w:cs="宋体"/>
          <w:b/>
          <w:bCs/>
          <w:color w:val="auto"/>
          <w:sz w:val="24"/>
          <w:highlight w:val="none"/>
        </w:rPr>
        <w:t>：</w:t>
      </w:r>
    </w:p>
    <w:p w14:paraId="7C369D02">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6"/>
      <w:bookmarkStart w:id="17" w:name="_Toc24883"/>
      <w:r>
        <w:rPr>
          <w:rFonts w:hint="eastAsia" w:ascii="宋体" w:hAnsi="宋体" w:cs="宋体"/>
          <w:b/>
          <w:bCs/>
          <w:color w:val="auto"/>
          <w:sz w:val="24"/>
          <w:highlight w:val="none"/>
        </w:rPr>
        <w:t>：</w:t>
      </w:r>
    </w:p>
    <w:p w14:paraId="6ECFF7D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7"/>
    </w:p>
    <w:p w14:paraId="3E8F48E9">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300B9066">
      <w:pPr>
        <w:tabs>
          <w:tab w:val="left" w:pos="0"/>
        </w:tabs>
        <w:spacing w:line="360" w:lineRule="auto"/>
        <w:ind w:firstLine="482" w:firstLineChars="200"/>
        <w:outlineLvl w:val="1"/>
        <w:rPr>
          <w:rFonts w:ascii="宋体" w:hAnsi="宋体" w:cs="宋体"/>
          <w:b/>
          <w:bCs/>
          <w:color w:val="auto"/>
          <w:sz w:val="24"/>
          <w:highlight w:val="none"/>
        </w:rPr>
      </w:pPr>
      <w:bookmarkStart w:id="18" w:name="_Toc25786"/>
      <w:r>
        <w:rPr>
          <w:rFonts w:hint="eastAsia" w:ascii="宋体" w:hAnsi="宋体" w:cs="宋体"/>
          <w:b/>
          <w:bCs/>
          <w:color w:val="auto"/>
          <w:sz w:val="24"/>
          <w:highlight w:val="none"/>
        </w:rPr>
        <w:t>13、知识产权</w:t>
      </w:r>
      <w:bookmarkEnd w:id="18"/>
    </w:p>
    <w:p w14:paraId="4D49A004">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410E4A7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204699D">
      <w:pPr>
        <w:spacing w:line="360" w:lineRule="auto"/>
        <w:ind w:firstLine="482" w:firstLineChars="200"/>
        <w:outlineLvl w:val="1"/>
        <w:rPr>
          <w:rFonts w:ascii="宋体" w:hAnsi="宋体" w:cs="宋体"/>
          <w:b/>
          <w:bCs/>
          <w:color w:val="auto"/>
          <w:sz w:val="24"/>
          <w:highlight w:val="none"/>
        </w:rPr>
      </w:pPr>
      <w:bookmarkStart w:id="19" w:name="_Toc1392"/>
      <w:r>
        <w:rPr>
          <w:rFonts w:hint="eastAsia" w:ascii="宋体" w:hAnsi="宋体" w:cs="宋体"/>
          <w:b/>
          <w:bCs/>
          <w:color w:val="auto"/>
          <w:sz w:val="24"/>
          <w:highlight w:val="none"/>
        </w:rPr>
        <w:t>15、合同解除条件</w:t>
      </w:r>
      <w:bookmarkEnd w:id="19"/>
    </w:p>
    <w:p w14:paraId="1AE2ED06">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0B8C31FF">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7D8149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21F7D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284AC05B">
      <w:pPr>
        <w:spacing w:line="360" w:lineRule="auto"/>
        <w:ind w:firstLine="482" w:firstLineChars="200"/>
        <w:outlineLvl w:val="1"/>
        <w:rPr>
          <w:rFonts w:ascii="宋体" w:hAnsi="宋体" w:cs="宋体"/>
          <w:b/>
          <w:bCs/>
          <w:color w:val="auto"/>
          <w:sz w:val="24"/>
          <w:highlight w:val="none"/>
        </w:rPr>
      </w:pPr>
      <w:bookmarkStart w:id="20" w:name="_Toc5467"/>
      <w:r>
        <w:rPr>
          <w:rFonts w:hint="eastAsia" w:ascii="宋体" w:hAnsi="宋体" w:cs="宋体"/>
          <w:b/>
          <w:bCs/>
          <w:color w:val="auto"/>
          <w:sz w:val="24"/>
          <w:highlight w:val="none"/>
        </w:rPr>
        <w:t>16、不可抗力</w:t>
      </w:r>
      <w:bookmarkEnd w:id="20"/>
    </w:p>
    <w:p w14:paraId="22F9408B">
      <w:pPr>
        <w:pStyle w:val="17"/>
        <w:spacing w:before="0" w:beforeAutospacing="0" w:after="0" w:afterAutospacing="0" w:line="360" w:lineRule="auto"/>
        <w:ind w:firstLine="480" w:firstLineChars="200"/>
        <w:rPr>
          <w:color w:val="auto"/>
          <w:highlight w:val="none"/>
          <w:lang w:val="zh-TW"/>
        </w:rPr>
      </w:pPr>
      <w:bookmarkStart w:id="21"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5DC4D4">
      <w:pPr>
        <w:pStyle w:val="1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7E27641">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1"/>
    </w:p>
    <w:p w14:paraId="54EC69FC">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08CDC6E5">
      <w:pPr>
        <w:spacing w:line="360" w:lineRule="auto"/>
        <w:ind w:firstLine="482" w:firstLineChars="200"/>
        <w:outlineLvl w:val="1"/>
        <w:rPr>
          <w:rFonts w:ascii="宋体" w:hAnsi="宋体" w:cs="宋体"/>
          <w:b/>
          <w:bCs/>
          <w:color w:val="auto"/>
          <w:sz w:val="24"/>
          <w:highlight w:val="none"/>
        </w:rPr>
      </w:pPr>
      <w:bookmarkStart w:id="22" w:name="_Toc16899"/>
      <w:r>
        <w:rPr>
          <w:rFonts w:hint="eastAsia" w:ascii="宋体" w:hAnsi="宋体" w:cs="宋体"/>
          <w:b/>
          <w:bCs/>
          <w:color w:val="auto"/>
          <w:sz w:val="24"/>
          <w:highlight w:val="none"/>
        </w:rPr>
        <w:t>18、其他要求</w:t>
      </w:r>
      <w:bookmarkEnd w:id="22"/>
    </w:p>
    <w:p w14:paraId="70CC9096">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17D490B8">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7DD1EFF">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2DDF51DB">
      <w:pPr>
        <w:tabs>
          <w:tab w:val="left" w:pos="0"/>
        </w:tabs>
        <w:spacing w:line="360" w:lineRule="auto"/>
        <w:ind w:firstLine="482" w:firstLineChars="200"/>
        <w:outlineLvl w:val="1"/>
        <w:rPr>
          <w:rFonts w:ascii="宋体" w:hAnsi="宋体" w:cs="宋体"/>
          <w:b/>
          <w:bCs/>
          <w:color w:val="auto"/>
          <w:sz w:val="24"/>
          <w:highlight w:val="none"/>
        </w:rPr>
      </w:pPr>
      <w:bookmarkStart w:id="23" w:name="_Toc8403"/>
      <w:r>
        <w:rPr>
          <w:rFonts w:hint="eastAsia" w:ascii="宋体" w:hAnsi="宋体" w:cs="宋体"/>
          <w:b/>
          <w:bCs/>
          <w:color w:val="auto"/>
          <w:sz w:val="24"/>
          <w:highlight w:val="none"/>
        </w:rPr>
        <w:t>19、保密要求</w:t>
      </w:r>
      <w:bookmarkEnd w:id="23"/>
    </w:p>
    <w:p w14:paraId="47176B62">
      <w:pPr>
        <w:pStyle w:val="17"/>
        <w:spacing w:before="0" w:beforeAutospacing="0" w:after="0" w:afterAutospacing="0" w:line="360" w:lineRule="auto"/>
        <w:ind w:firstLine="480" w:firstLineChars="200"/>
        <w:rPr>
          <w:color w:val="auto"/>
          <w:highlight w:val="none"/>
        </w:rPr>
      </w:pPr>
      <w:bookmarkStart w:id="24"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w:t>
      </w:r>
      <w:r>
        <w:rPr>
          <w:rFonts w:hint="eastAsia"/>
          <w:color w:val="auto"/>
          <w:highlight w:val="none"/>
          <w:lang w:eastAsia="zh-CN"/>
        </w:rPr>
        <w:t>采购人</w:t>
      </w:r>
      <w:r>
        <w:rPr>
          <w:rFonts w:hint="eastAsia"/>
          <w:color w:val="auto"/>
          <w:highlight w:val="none"/>
        </w:rPr>
        <w:t>任何资料。</w:t>
      </w:r>
    </w:p>
    <w:p w14:paraId="4CB44D31">
      <w:pPr>
        <w:pStyle w:val="1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4B76E1CF">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7C13A5E2">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4"/>
    </w:p>
    <w:p w14:paraId="28571BCB">
      <w:pPr>
        <w:pStyle w:val="1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8040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287E5C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35059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6B02A8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3BA08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3520D3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6CEEC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11D4DB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0522F1CB">
      <w:pPr>
        <w:pStyle w:val="2"/>
        <w:spacing w:line="360" w:lineRule="auto"/>
        <w:ind w:left="0" w:leftChars="0" w:firstLine="480" w:firstLineChars="200"/>
        <w:rPr>
          <w:color w:val="auto"/>
          <w:sz w:val="24"/>
          <w:highlight w:val="none"/>
        </w:rPr>
      </w:pPr>
      <w:bookmarkStart w:id="25" w:name="_Toc30271"/>
      <w:r>
        <w:rPr>
          <w:rFonts w:hint="eastAsia" w:ascii="宋体" w:hAnsi="宋体" w:cs="宋体"/>
          <w:color w:val="auto"/>
          <w:sz w:val="24"/>
          <w:highlight w:val="none"/>
        </w:rPr>
        <w:t>账    号：                            账    号：</w:t>
      </w:r>
      <w:bookmarkEnd w:id="25"/>
    </w:p>
    <w:p w14:paraId="6108CB1D">
      <w:pPr>
        <w:pStyle w:val="2"/>
        <w:spacing w:line="360" w:lineRule="auto"/>
        <w:rPr>
          <w:color w:val="auto"/>
          <w:highlight w:val="none"/>
        </w:rPr>
      </w:pPr>
    </w:p>
    <w:p w14:paraId="5C4256EE">
      <w:pPr>
        <w:pStyle w:val="2"/>
        <w:spacing w:line="360" w:lineRule="auto"/>
        <w:rPr>
          <w:color w:val="auto"/>
          <w:highlight w:val="none"/>
        </w:rPr>
      </w:pPr>
    </w:p>
    <w:p w14:paraId="7CD7F835">
      <w:pPr>
        <w:pStyle w:val="2"/>
        <w:spacing w:line="360" w:lineRule="auto"/>
        <w:rPr>
          <w:color w:val="auto"/>
          <w:highlight w:val="none"/>
        </w:rPr>
      </w:pPr>
    </w:p>
    <w:p w14:paraId="1F734A33">
      <w:pPr>
        <w:pStyle w:val="2"/>
        <w:spacing w:line="360" w:lineRule="auto"/>
        <w:rPr>
          <w:color w:val="auto"/>
          <w:highlight w:val="none"/>
        </w:rPr>
      </w:pPr>
    </w:p>
    <w:p w14:paraId="2E3A267E">
      <w:pPr>
        <w:pStyle w:val="2"/>
        <w:spacing w:line="360" w:lineRule="auto"/>
        <w:rPr>
          <w:color w:val="auto"/>
          <w:highlight w:val="none"/>
        </w:rPr>
      </w:pPr>
    </w:p>
    <w:p w14:paraId="56675150">
      <w:pPr>
        <w:pStyle w:val="2"/>
        <w:spacing w:line="360" w:lineRule="auto"/>
        <w:rPr>
          <w:color w:val="auto"/>
          <w:highlight w:val="none"/>
        </w:rPr>
      </w:pPr>
    </w:p>
    <w:p w14:paraId="7A14E56E">
      <w:pPr>
        <w:pStyle w:val="2"/>
        <w:spacing w:line="360" w:lineRule="auto"/>
        <w:rPr>
          <w:color w:val="auto"/>
          <w:highlight w:val="none"/>
        </w:rPr>
      </w:pPr>
    </w:p>
    <w:p w14:paraId="56120527">
      <w:pPr>
        <w:pStyle w:val="2"/>
        <w:spacing w:line="360" w:lineRule="auto"/>
        <w:rPr>
          <w:color w:val="auto"/>
          <w:highlight w:val="none"/>
        </w:rPr>
      </w:pPr>
    </w:p>
    <w:p w14:paraId="1EDB28B2">
      <w:pPr>
        <w:pStyle w:val="2"/>
        <w:spacing w:line="360" w:lineRule="auto"/>
        <w:rPr>
          <w:color w:val="auto"/>
          <w:highlight w:val="none"/>
        </w:rPr>
      </w:pPr>
    </w:p>
    <w:p w14:paraId="4E037477">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43FDE3AF">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42A7E778">
      <w:pPr>
        <w:pStyle w:val="10"/>
        <w:spacing w:line="360" w:lineRule="auto"/>
        <w:rPr>
          <w:rFonts w:ascii="宋体" w:hAnsi="宋体" w:cs="宋体"/>
          <w:b/>
          <w:color w:val="auto"/>
          <w:kern w:val="0"/>
          <w:sz w:val="24"/>
          <w:highlight w:val="none"/>
        </w:rPr>
      </w:pPr>
    </w:p>
    <w:p w14:paraId="224F40C7">
      <w:pPr>
        <w:adjustRightInd w:val="0"/>
        <w:snapToGrid w:val="0"/>
        <w:spacing w:line="360" w:lineRule="auto"/>
        <w:rPr>
          <w:rFonts w:ascii="宋体" w:hAnsi="宋体" w:cs="宋体"/>
          <w:color w:val="auto"/>
          <w:sz w:val="24"/>
          <w:highlight w:val="none"/>
        </w:rPr>
      </w:pPr>
    </w:p>
    <w:p w14:paraId="39DC83C3">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178B74F6">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C6FBB4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206E0E3B">
      <w:pPr>
        <w:spacing w:line="360" w:lineRule="auto"/>
        <w:rPr>
          <w:color w:val="auto"/>
          <w:highlight w:val="none"/>
        </w:rPr>
      </w:pPr>
    </w:p>
    <w:p w14:paraId="6A57C14A">
      <w:pPr>
        <w:pStyle w:val="6"/>
        <w:spacing w:line="360" w:lineRule="auto"/>
        <w:rPr>
          <w:color w:val="auto"/>
          <w:highlight w:val="none"/>
        </w:rPr>
      </w:pPr>
    </w:p>
    <w:p w14:paraId="117A393F">
      <w:pPr>
        <w:spacing w:line="360" w:lineRule="auto"/>
        <w:rPr>
          <w:color w:val="auto"/>
          <w:highlight w:val="none"/>
        </w:rPr>
      </w:pPr>
    </w:p>
    <w:p w14:paraId="7C604861">
      <w:pPr>
        <w:pStyle w:val="6"/>
        <w:spacing w:line="360" w:lineRule="auto"/>
        <w:rPr>
          <w:color w:val="auto"/>
          <w:highlight w:val="none"/>
        </w:rPr>
      </w:pPr>
    </w:p>
    <w:p w14:paraId="75E44307">
      <w:pPr>
        <w:spacing w:line="360" w:lineRule="auto"/>
        <w:rPr>
          <w:color w:val="auto"/>
          <w:highlight w:val="none"/>
        </w:rPr>
      </w:pPr>
    </w:p>
    <w:p w14:paraId="3DE77374">
      <w:pPr>
        <w:pStyle w:val="7"/>
        <w:spacing w:line="360" w:lineRule="auto"/>
        <w:rPr>
          <w:color w:val="auto"/>
          <w:highlight w:val="none"/>
        </w:rPr>
      </w:pPr>
    </w:p>
    <w:p w14:paraId="48180BCA">
      <w:pPr>
        <w:spacing w:line="360" w:lineRule="auto"/>
        <w:rPr>
          <w:color w:val="auto"/>
          <w:highlight w:val="none"/>
        </w:rPr>
      </w:pPr>
    </w:p>
    <w:p w14:paraId="03F0214C">
      <w:pPr>
        <w:pStyle w:val="7"/>
        <w:spacing w:line="360" w:lineRule="auto"/>
        <w:rPr>
          <w:color w:val="auto"/>
          <w:highlight w:val="none"/>
        </w:rPr>
      </w:pPr>
    </w:p>
    <w:p w14:paraId="2FD011F2">
      <w:pPr>
        <w:spacing w:line="360" w:lineRule="auto"/>
        <w:rPr>
          <w:color w:val="auto"/>
          <w:highlight w:val="none"/>
        </w:rPr>
      </w:pPr>
    </w:p>
    <w:p w14:paraId="41E1F5E0">
      <w:pPr>
        <w:pStyle w:val="7"/>
        <w:spacing w:line="360" w:lineRule="auto"/>
        <w:rPr>
          <w:color w:val="auto"/>
          <w:highlight w:val="none"/>
        </w:rPr>
      </w:pPr>
    </w:p>
    <w:p w14:paraId="62F1043E">
      <w:pPr>
        <w:spacing w:line="360" w:lineRule="auto"/>
        <w:rPr>
          <w:color w:val="auto"/>
          <w:highlight w:val="none"/>
        </w:rPr>
      </w:pPr>
    </w:p>
    <w:p w14:paraId="1C6376A7">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548C1772">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074814ED">
      <w:pPr>
        <w:pStyle w:val="31"/>
        <w:spacing w:after="120" w:line="360" w:lineRule="auto"/>
        <w:outlineLvl w:val="9"/>
        <w:rPr>
          <w:rStyle w:val="32"/>
          <w:rFonts w:hAnsi="宋体" w:cs="宋体"/>
          <w:b/>
          <w:bCs/>
          <w:color w:val="auto"/>
          <w:sz w:val="44"/>
          <w:szCs w:val="44"/>
          <w:highlight w:val="none"/>
        </w:rPr>
      </w:pPr>
    </w:p>
    <w:p w14:paraId="5BB061F6">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114639FA">
      <w:pPr>
        <w:spacing w:line="360" w:lineRule="auto"/>
        <w:ind w:firstLine="1920" w:firstLineChars="200"/>
        <w:jc w:val="left"/>
        <w:rPr>
          <w:color w:val="auto"/>
          <w:sz w:val="96"/>
          <w:szCs w:val="96"/>
          <w:highlight w:val="none"/>
        </w:rPr>
      </w:pPr>
    </w:p>
    <w:p w14:paraId="3DA47FEF">
      <w:pPr>
        <w:spacing w:line="360" w:lineRule="auto"/>
        <w:ind w:firstLine="1920" w:firstLineChars="200"/>
        <w:jc w:val="left"/>
        <w:rPr>
          <w:color w:val="auto"/>
          <w:sz w:val="96"/>
          <w:szCs w:val="96"/>
          <w:highlight w:val="none"/>
        </w:rPr>
      </w:pPr>
    </w:p>
    <w:p w14:paraId="4349F9B9">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1F312F54">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4D4C5846">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809B345">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21CA1E54">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692B3AA9">
      <w:pPr>
        <w:pStyle w:val="6"/>
        <w:spacing w:line="360" w:lineRule="auto"/>
        <w:rPr>
          <w:color w:val="auto"/>
          <w:highlight w:val="none"/>
        </w:rPr>
      </w:pPr>
    </w:p>
    <w:p w14:paraId="2281885E">
      <w:pPr>
        <w:rPr>
          <w:rFonts w:hAnsi="宋体" w:cs="宋体"/>
          <w:b/>
          <w:color w:val="auto"/>
          <w:sz w:val="36"/>
          <w:highlight w:val="none"/>
        </w:rPr>
      </w:pPr>
      <w:r>
        <w:rPr>
          <w:rFonts w:hint="eastAsia" w:hAnsi="宋体" w:cs="宋体"/>
          <w:b/>
          <w:color w:val="auto"/>
          <w:sz w:val="36"/>
          <w:highlight w:val="none"/>
        </w:rPr>
        <w:br w:type="page"/>
      </w:r>
    </w:p>
    <w:p w14:paraId="0AAEA3A5">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9C50CCF">
      <w:pPr>
        <w:pStyle w:val="31"/>
        <w:spacing w:after="120" w:line="360" w:lineRule="auto"/>
        <w:outlineLvl w:val="9"/>
        <w:rPr>
          <w:rFonts w:hAnsi="宋体" w:cs="宋体"/>
          <w:b/>
          <w:color w:val="auto"/>
          <w:sz w:val="36"/>
          <w:highlight w:val="none"/>
        </w:rPr>
      </w:pPr>
    </w:p>
    <w:p w14:paraId="6245F453">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5234EC04">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49C3A7B6">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443AD555">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73B94DF9">
      <w:pPr>
        <w:pStyle w:val="31"/>
        <w:spacing w:line="360" w:lineRule="auto"/>
        <w:outlineLvl w:val="9"/>
        <w:rPr>
          <w:rFonts w:hAnsi="宋体" w:cs="宋体"/>
          <w:bCs/>
          <w:color w:val="auto"/>
          <w:sz w:val="24"/>
          <w:highlight w:val="none"/>
        </w:rPr>
      </w:pPr>
    </w:p>
    <w:p w14:paraId="4ADF4525">
      <w:pPr>
        <w:widowControl/>
        <w:spacing w:line="360" w:lineRule="auto"/>
        <w:jc w:val="center"/>
        <w:rPr>
          <w:rFonts w:ascii="宋体" w:hAnsi="宋体" w:cs="宋体"/>
          <w:b/>
          <w:color w:val="auto"/>
          <w:kern w:val="0"/>
          <w:sz w:val="72"/>
          <w:szCs w:val="72"/>
          <w:highlight w:val="none"/>
          <w:shd w:val="clear" w:color="auto" w:fill="FFFFFF"/>
        </w:rPr>
      </w:pPr>
    </w:p>
    <w:p w14:paraId="3C94F055">
      <w:pPr>
        <w:widowControl/>
        <w:spacing w:line="360" w:lineRule="auto"/>
        <w:jc w:val="center"/>
        <w:rPr>
          <w:rFonts w:ascii="宋体" w:hAnsi="宋体" w:cs="宋体"/>
          <w:b/>
          <w:color w:val="auto"/>
          <w:kern w:val="0"/>
          <w:sz w:val="72"/>
          <w:szCs w:val="72"/>
          <w:highlight w:val="none"/>
          <w:shd w:val="clear" w:color="auto" w:fill="FFFFFF"/>
        </w:rPr>
      </w:pPr>
    </w:p>
    <w:p w14:paraId="79992E4A">
      <w:pPr>
        <w:widowControl/>
        <w:spacing w:line="360" w:lineRule="auto"/>
        <w:jc w:val="center"/>
        <w:rPr>
          <w:rFonts w:ascii="宋体" w:hAnsi="宋体" w:cs="宋体"/>
          <w:b/>
          <w:color w:val="auto"/>
          <w:kern w:val="0"/>
          <w:sz w:val="72"/>
          <w:szCs w:val="72"/>
          <w:highlight w:val="none"/>
          <w:shd w:val="clear" w:color="auto"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36BAAC9B">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13EF65EC">
      <w:pPr>
        <w:widowControl/>
        <w:spacing w:line="360" w:lineRule="auto"/>
        <w:rPr>
          <w:rFonts w:ascii="宋体" w:hAnsi="宋体" w:cs="宋体"/>
          <w:b/>
          <w:color w:val="auto"/>
          <w:kern w:val="0"/>
          <w:sz w:val="28"/>
          <w:szCs w:val="28"/>
          <w:highlight w:val="none"/>
          <w:shd w:val="clear" w:color="auto" w:fill="FFFFFF"/>
        </w:rPr>
      </w:pPr>
    </w:p>
    <w:p w14:paraId="2BFE39C4">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74DBA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36149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FBB6F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29F980B5">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094E5D9D">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1331D2B5">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1C44F2F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54565D64">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2ECEC0C7">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1BD01093">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50E188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36D7C1E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CA56D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55D8E38">
      <w:pPr>
        <w:widowControl/>
        <w:spacing w:line="360" w:lineRule="auto"/>
        <w:jc w:val="left"/>
        <w:rPr>
          <w:rFonts w:ascii="宋体" w:hAnsi="宋体" w:cs="宋体"/>
          <w:color w:val="auto"/>
          <w:kern w:val="0"/>
          <w:sz w:val="24"/>
          <w:highlight w:val="none"/>
          <w:shd w:val="clear" w:color="auto" w:fill="FFFFFF"/>
        </w:rPr>
      </w:pPr>
    </w:p>
    <w:p w14:paraId="57A203D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0A8B11F7">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094219D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C8D864B">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460CF1D1">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6A61A0EF">
      <w:pPr>
        <w:pStyle w:val="31"/>
        <w:spacing w:line="360" w:lineRule="auto"/>
        <w:jc w:val="center"/>
        <w:outlineLvl w:val="9"/>
        <w:rPr>
          <w:rFonts w:hAnsi="宋体" w:cs="宋体"/>
          <w:b/>
          <w:color w:val="auto"/>
          <w:szCs w:val="28"/>
          <w:highlight w:val="none"/>
        </w:rPr>
      </w:pPr>
    </w:p>
    <w:p w14:paraId="5FB6730C">
      <w:pPr>
        <w:spacing w:line="360" w:lineRule="auto"/>
        <w:rPr>
          <w:color w:val="auto"/>
          <w:highlight w:val="none"/>
        </w:rPr>
      </w:pPr>
    </w:p>
    <w:p w14:paraId="6E5AE616">
      <w:pPr>
        <w:spacing w:line="360" w:lineRule="auto"/>
        <w:rPr>
          <w:color w:val="auto"/>
          <w:highlight w:val="none"/>
        </w:rPr>
      </w:pPr>
    </w:p>
    <w:p w14:paraId="5B85CD5E">
      <w:pPr>
        <w:spacing w:line="360" w:lineRule="auto"/>
        <w:rPr>
          <w:color w:val="auto"/>
          <w:highlight w:val="none"/>
        </w:rPr>
      </w:pPr>
    </w:p>
    <w:p w14:paraId="6A4E65E0">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9C2F397">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04B30FEC">
      <w:pPr>
        <w:pStyle w:val="1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4AA71FF8">
      <w:pPr>
        <w:pStyle w:val="1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174BA4">
      <w:pPr>
        <w:pStyle w:val="1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0B8DC845">
      <w:pPr>
        <w:pStyle w:val="1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70AD8467">
      <w:pPr>
        <w:pStyle w:val="1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2BF6825">
      <w:pPr>
        <w:pStyle w:val="1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3AAF6B3A">
      <w:pPr>
        <w:pStyle w:val="17"/>
        <w:spacing w:before="0" w:beforeAutospacing="0" w:after="0" w:afterAutospacing="0" w:line="360" w:lineRule="auto"/>
        <w:rPr>
          <w:color w:val="auto"/>
          <w:highlight w:val="none"/>
        </w:rPr>
      </w:pPr>
      <w:r>
        <w:rPr>
          <w:rFonts w:hint="eastAsia"/>
          <w:color w:val="auto"/>
          <w:highlight w:val="none"/>
        </w:rPr>
        <w:t> </w:t>
      </w:r>
    </w:p>
    <w:p w14:paraId="78781987">
      <w:pPr>
        <w:pStyle w:val="17"/>
        <w:spacing w:before="0" w:beforeAutospacing="0" w:after="0" w:afterAutospacing="0" w:line="360" w:lineRule="auto"/>
        <w:rPr>
          <w:color w:val="auto"/>
          <w:highlight w:val="none"/>
        </w:rPr>
      </w:pPr>
      <w:r>
        <w:rPr>
          <w:rFonts w:hint="eastAsia"/>
          <w:color w:val="auto"/>
          <w:highlight w:val="none"/>
        </w:rPr>
        <w:t>授权方</w:t>
      </w:r>
    </w:p>
    <w:p w14:paraId="181BFA1E">
      <w:pPr>
        <w:pStyle w:val="1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6A1E72B2">
      <w:pPr>
        <w:pStyle w:val="1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9A1733C">
      <w:pPr>
        <w:pStyle w:val="17"/>
        <w:spacing w:before="0" w:beforeAutospacing="0" w:after="0" w:afterAutospacing="0" w:line="360" w:lineRule="auto"/>
        <w:rPr>
          <w:color w:val="auto"/>
          <w:highlight w:val="none"/>
        </w:rPr>
      </w:pPr>
      <w:r>
        <w:rPr>
          <w:rFonts w:hint="eastAsia"/>
          <w:color w:val="auto"/>
          <w:highlight w:val="none"/>
        </w:rPr>
        <w:t> </w:t>
      </w:r>
    </w:p>
    <w:p w14:paraId="534093BF">
      <w:pPr>
        <w:pStyle w:val="17"/>
        <w:spacing w:before="0" w:beforeAutospacing="0" w:after="0" w:afterAutospacing="0" w:line="360" w:lineRule="auto"/>
        <w:rPr>
          <w:color w:val="auto"/>
          <w:highlight w:val="none"/>
        </w:rPr>
      </w:pPr>
      <w:r>
        <w:rPr>
          <w:rFonts w:hint="eastAsia"/>
          <w:color w:val="auto"/>
          <w:highlight w:val="none"/>
        </w:rPr>
        <w:t>接受授权方</w:t>
      </w:r>
    </w:p>
    <w:p w14:paraId="76D718AF">
      <w:pPr>
        <w:pStyle w:val="1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4A9BD71F">
      <w:pPr>
        <w:pStyle w:val="1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C682E63">
      <w:pPr>
        <w:pStyle w:val="1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1F6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47249091">
            <w:pPr>
              <w:pStyle w:val="17"/>
              <w:spacing w:before="0" w:beforeAutospacing="0" w:after="0" w:afterAutospacing="0" w:line="360" w:lineRule="auto"/>
              <w:jc w:val="center"/>
              <w:rPr>
                <w:color w:val="auto"/>
                <w:highlight w:val="none"/>
              </w:rPr>
            </w:pPr>
            <w:r>
              <w:rPr>
                <w:rStyle w:val="24"/>
                <w:rFonts w:hint="eastAsia"/>
                <w:color w:val="auto"/>
                <w:highlight w:val="none"/>
              </w:rPr>
              <w:t> </w:t>
            </w:r>
          </w:p>
          <w:p w14:paraId="691788BB">
            <w:pPr>
              <w:pStyle w:val="17"/>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14:paraId="24E16F70">
            <w:pPr>
              <w:pStyle w:val="17"/>
              <w:spacing w:before="0" w:beforeAutospacing="0" w:after="0" w:afterAutospacing="0" w:line="360" w:lineRule="auto"/>
              <w:jc w:val="center"/>
              <w:rPr>
                <w:color w:val="auto"/>
                <w:highlight w:val="none"/>
              </w:rPr>
            </w:pPr>
            <w:r>
              <w:rPr>
                <w:rStyle w:val="24"/>
                <w:rFonts w:hint="eastAsia"/>
                <w:color w:val="auto"/>
                <w:highlight w:val="none"/>
              </w:rPr>
              <w:t> </w:t>
            </w:r>
          </w:p>
        </w:tc>
      </w:tr>
    </w:tbl>
    <w:p w14:paraId="64668551">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718FB25B">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28295FC2">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3AA6CA27">
      <w:pPr>
        <w:spacing w:line="360" w:lineRule="auto"/>
        <w:jc w:val="center"/>
        <w:outlineLvl w:val="2"/>
        <w:rPr>
          <w:rFonts w:ascii="宋体" w:hAnsi="宋体"/>
          <w:b/>
          <w:color w:val="auto"/>
          <w:sz w:val="32"/>
          <w:szCs w:val="22"/>
          <w:highlight w:val="none"/>
        </w:rPr>
      </w:pPr>
    </w:p>
    <w:p w14:paraId="045F9BA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1895CE18">
      <w:pPr>
        <w:spacing w:line="360" w:lineRule="auto"/>
        <w:jc w:val="center"/>
        <w:outlineLvl w:val="2"/>
        <w:rPr>
          <w:rFonts w:ascii="宋体" w:hAnsi="宋体"/>
          <w:b/>
          <w:color w:val="auto"/>
          <w:sz w:val="32"/>
          <w:szCs w:val="22"/>
          <w:highlight w:val="none"/>
        </w:rPr>
      </w:pPr>
    </w:p>
    <w:p w14:paraId="3FF26477">
      <w:pPr>
        <w:spacing w:line="360" w:lineRule="auto"/>
        <w:jc w:val="center"/>
        <w:outlineLvl w:val="2"/>
        <w:rPr>
          <w:rFonts w:ascii="宋体" w:hAnsi="宋体"/>
          <w:b/>
          <w:color w:val="auto"/>
          <w:sz w:val="32"/>
          <w:szCs w:val="22"/>
          <w:highlight w:val="none"/>
        </w:rPr>
      </w:pPr>
    </w:p>
    <w:p w14:paraId="3EE86A66">
      <w:pPr>
        <w:spacing w:line="360" w:lineRule="auto"/>
        <w:jc w:val="center"/>
        <w:outlineLvl w:val="2"/>
        <w:rPr>
          <w:rFonts w:ascii="宋体" w:hAnsi="宋体"/>
          <w:b/>
          <w:color w:val="auto"/>
          <w:sz w:val="32"/>
          <w:szCs w:val="22"/>
          <w:highlight w:val="none"/>
        </w:rPr>
      </w:pPr>
    </w:p>
    <w:p w14:paraId="03B33FBB">
      <w:pPr>
        <w:spacing w:line="360" w:lineRule="auto"/>
        <w:jc w:val="center"/>
        <w:outlineLvl w:val="2"/>
        <w:rPr>
          <w:rFonts w:ascii="宋体" w:hAnsi="宋体"/>
          <w:b/>
          <w:color w:val="auto"/>
          <w:sz w:val="32"/>
          <w:szCs w:val="22"/>
          <w:highlight w:val="none"/>
        </w:rPr>
      </w:pPr>
    </w:p>
    <w:p w14:paraId="25DAD79C">
      <w:pPr>
        <w:spacing w:line="360" w:lineRule="auto"/>
        <w:jc w:val="center"/>
        <w:outlineLvl w:val="2"/>
        <w:rPr>
          <w:rFonts w:ascii="宋体" w:hAnsi="宋体"/>
          <w:b/>
          <w:color w:val="auto"/>
          <w:sz w:val="32"/>
          <w:szCs w:val="22"/>
          <w:highlight w:val="none"/>
        </w:rPr>
      </w:pPr>
    </w:p>
    <w:p w14:paraId="04A29621">
      <w:pPr>
        <w:spacing w:line="360" w:lineRule="auto"/>
        <w:jc w:val="center"/>
        <w:outlineLvl w:val="2"/>
        <w:rPr>
          <w:rFonts w:ascii="宋体" w:hAnsi="宋体"/>
          <w:b/>
          <w:color w:val="auto"/>
          <w:sz w:val="32"/>
          <w:szCs w:val="22"/>
          <w:highlight w:val="none"/>
        </w:rPr>
      </w:pPr>
    </w:p>
    <w:p w14:paraId="1F3C7698">
      <w:pPr>
        <w:spacing w:line="360" w:lineRule="auto"/>
        <w:jc w:val="center"/>
        <w:outlineLvl w:val="2"/>
        <w:rPr>
          <w:rFonts w:ascii="宋体" w:hAnsi="宋体"/>
          <w:b/>
          <w:color w:val="auto"/>
          <w:sz w:val="32"/>
          <w:szCs w:val="22"/>
          <w:highlight w:val="none"/>
        </w:rPr>
      </w:pPr>
    </w:p>
    <w:p w14:paraId="7B1D2508">
      <w:pPr>
        <w:spacing w:line="360" w:lineRule="auto"/>
        <w:jc w:val="center"/>
        <w:outlineLvl w:val="2"/>
        <w:rPr>
          <w:rFonts w:ascii="宋体" w:hAnsi="宋体"/>
          <w:b/>
          <w:color w:val="auto"/>
          <w:sz w:val="32"/>
          <w:szCs w:val="22"/>
          <w:highlight w:val="none"/>
        </w:rPr>
      </w:pPr>
    </w:p>
    <w:p w14:paraId="5E55B266">
      <w:pPr>
        <w:spacing w:line="360" w:lineRule="auto"/>
        <w:jc w:val="center"/>
        <w:outlineLvl w:val="2"/>
        <w:rPr>
          <w:rFonts w:ascii="宋体" w:hAnsi="宋体"/>
          <w:b/>
          <w:color w:val="auto"/>
          <w:sz w:val="32"/>
          <w:szCs w:val="22"/>
          <w:highlight w:val="none"/>
        </w:rPr>
      </w:pPr>
    </w:p>
    <w:p w14:paraId="0B7E957B">
      <w:pPr>
        <w:spacing w:line="360" w:lineRule="auto"/>
        <w:jc w:val="center"/>
        <w:outlineLvl w:val="2"/>
        <w:rPr>
          <w:rFonts w:ascii="宋体" w:hAnsi="宋体"/>
          <w:b/>
          <w:color w:val="auto"/>
          <w:sz w:val="32"/>
          <w:szCs w:val="22"/>
          <w:highlight w:val="none"/>
        </w:rPr>
      </w:pPr>
    </w:p>
    <w:p w14:paraId="7B9183B8">
      <w:pPr>
        <w:spacing w:line="360" w:lineRule="auto"/>
        <w:jc w:val="center"/>
        <w:outlineLvl w:val="2"/>
        <w:rPr>
          <w:rFonts w:ascii="宋体" w:hAnsi="宋体"/>
          <w:b/>
          <w:color w:val="auto"/>
          <w:sz w:val="32"/>
          <w:szCs w:val="22"/>
          <w:highlight w:val="none"/>
        </w:rPr>
      </w:pPr>
    </w:p>
    <w:p w14:paraId="00D81AFB">
      <w:pPr>
        <w:spacing w:line="360" w:lineRule="auto"/>
        <w:jc w:val="center"/>
        <w:outlineLvl w:val="2"/>
        <w:rPr>
          <w:rFonts w:ascii="宋体" w:hAnsi="宋体"/>
          <w:b/>
          <w:color w:val="auto"/>
          <w:sz w:val="32"/>
          <w:szCs w:val="22"/>
          <w:highlight w:val="none"/>
        </w:rPr>
      </w:pPr>
    </w:p>
    <w:p w14:paraId="2CD8316A">
      <w:pPr>
        <w:spacing w:line="360" w:lineRule="auto"/>
        <w:outlineLvl w:val="2"/>
        <w:rPr>
          <w:rFonts w:ascii="宋体" w:hAnsi="宋体"/>
          <w:b/>
          <w:color w:val="auto"/>
          <w:sz w:val="32"/>
          <w:szCs w:val="22"/>
          <w:highlight w:val="none"/>
        </w:rPr>
      </w:pPr>
    </w:p>
    <w:p w14:paraId="014BAA12">
      <w:pPr>
        <w:pStyle w:val="7"/>
        <w:spacing w:line="360" w:lineRule="auto"/>
        <w:rPr>
          <w:rFonts w:ascii="Times New Roman" w:hAnsi="Times New Roman"/>
          <w:color w:val="auto"/>
          <w:highlight w:val="none"/>
        </w:rPr>
      </w:pPr>
    </w:p>
    <w:p w14:paraId="0E73107A">
      <w:pPr>
        <w:spacing w:line="360" w:lineRule="auto"/>
        <w:rPr>
          <w:rFonts w:ascii="Times New Roman" w:hAnsi="Times New Roman"/>
          <w:b/>
          <w:color w:val="auto"/>
          <w:sz w:val="32"/>
          <w:highlight w:val="none"/>
        </w:rPr>
      </w:pPr>
    </w:p>
    <w:p w14:paraId="4F1B6C47">
      <w:pPr>
        <w:pStyle w:val="7"/>
        <w:spacing w:line="360" w:lineRule="auto"/>
        <w:rPr>
          <w:rFonts w:ascii="Times New Roman" w:hAnsi="Times New Roman"/>
          <w:color w:val="auto"/>
          <w:highlight w:val="none"/>
        </w:rPr>
      </w:pPr>
    </w:p>
    <w:p w14:paraId="7D069708">
      <w:pPr>
        <w:spacing w:line="360" w:lineRule="auto"/>
        <w:rPr>
          <w:rFonts w:ascii="Times New Roman" w:hAnsi="Times New Roman"/>
          <w:b/>
          <w:color w:val="auto"/>
          <w:sz w:val="32"/>
          <w:highlight w:val="none"/>
        </w:rPr>
      </w:pPr>
    </w:p>
    <w:p w14:paraId="4485D40D">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755CBBD2">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32DB43ED">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02A29109">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1"/>
        <w:gridCol w:w="1068"/>
        <w:gridCol w:w="2636"/>
        <w:gridCol w:w="996"/>
        <w:gridCol w:w="1753"/>
        <w:gridCol w:w="1754"/>
      </w:tblGrid>
      <w:tr w14:paraId="1FB47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pct"/>
          </w:tcPr>
          <w:p w14:paraId="4ACBFAD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536" w:type="pct"/>
          </w:tcPr>
          <w:p w14:paraId="07646D82">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1323" w:type="pct"/>
          </w:tcPr>
          <w:p w14:paraId="3177330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500" w:type="pct"/>
          </w:tcPr>
          <w:p w14:paraId="60C5D44D">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880" w:type="pct"/>
          </w:tcPr>
          <w:p w14:paraId="06E2E041">
            <w:pPr>
              <w:pStyle w:val="35"/>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品牌</w:t>
            </w:r>
          </w:p>
        </w:tc>
        <w:tc>
          <w:tcPr>
            <w:tcW w:w="880" w:type="pct"/>
          </w:tcPr>
          <w:p w14:paraId="4781702B">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25A8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pct"/>
            <w:vMerge w:val="restart"/>
          </w:tcPr>
          <w:p w14:paraId="1BAD2EE4">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36" w:type="pct"/>
          </w:tcPr>
          <w:p w14:paraId="273B88A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1323" w:type="pct"/>
          </w:tcPr>
          <w:p w14:paraId="7FE42665">
            <w:pPr>
              <w:spacing w:line="360" w:lineRule="auto"/>
              <w:rPr>
                <w:rFonts w:ascii="宋体" w:hAnsi="宋体" w:cs="宋体"/>
                <w:color w:val="auto"/>
                <w:sz w:val="24"/>
                <w:highlight w:val="none"/>
              </w:rPr>
            </w:pPr>
          </w:p>
        </w:tc>
        <w:tc>
          <w:tcPr>
            <w:tcW w:w="500" w:type="pct"/>
          </w:tcPr>
          <w:p w14:paraId="7A745E99">
            <w:pPr>
              <w:spacing w:line="360" w:lineRule="auto"/>
              <w:rPr>
                <w:rFonts w:ascii="宋体" w:hAnsi="宋体" w:cs="宋体"/>
                <w:color w:val="auto"/>
                <w:sz w:val="24"/>
                <w:highlight w:val="none"/>
              </w:rPr>
            </w:pPr>
          </w:p>
        </w:tc>
        <w:tc>
          <w:tcPr>
            <w:tcW w:w="880" w:type="pct"/>
          </w:tcPr>
          <w:p w14:paraId="2F234F09">
            <w:pPr>
              <w:spacing w:line="360" w:lineRule="auto"/>
              <w:rPr>
                <w:rFonts w:ascii="宋体" w:hAnsi="宋体" w:cs="宋体"/>
                <w:color w:val="auto"/>
                <w:sz w:val="24"/>
                <w:highlight w:val="none"/>
              </w:rPr>
            </w:pPr>
          </w:p>
        </w:tc>
        <w:tc>
          <w:tcPr>
            <w:tcW w:w="880" w:type="pct"/>
          </w:tcPr>
          <w:p w14:paraId="33DF8C14">
            <w:pPr>
              <w:spacing w:line="360" w:lineRule="auto"/>
              <w:rPr>
                <w:rFonts w:ascii="宋体" w:hAnsi="宋体" w:cs="宋体"/>
                <w:color w:val="auto"/>
                <w:sz w:val="24"/>
                <w:highlight w:val="none"/>
              </w:rPr>
            </w:pPr>
          </w:p>
        </w:tc>
      </w:tr>
      <w:tr w14:paraId="5A42F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pct"/>
            <w:vMerge w:val="continue"/>
          </w:tcPr>
          <w:p w14:paraId="1949E24B">
            <w:pPr>
              <w:spacing w:line="360" w:lineRule="auto"/>
              <w:rPr>
                <w:rFonts w:ascii="宋体" w:hAnsi="宋体" w:cs="宋体"/>
                <w:color w:val="auto"/>
                <w:sz w:val="24"/>
                <w:highlight w:val="none"/>
              </w:rPr>
            </w:pPr>
          </w:p>
        </w:tc>
        <w:tc>
          <w:tcPr>
            <w:tcW w:w="536" w:type="pct"/>
          </w:tcPr>
          <w:p w14:paraId="04FC7484">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323" w:type="pct"/>
          </w:tcPr>
          <w:p w14:paraId="7AF47105">
            <w:pPr>
              <w:spacing w:line="360" w:lineRule="auto"/>
              <w:rPr>
                <w:rFonts w:ascii="宋体" w:hAnsi="宋体" w:cs="宋体"/>
                <w:color w:val="auto"/>
                <w:sz w:val="24"/>
                <w:highlight w:val="none"/>
              </w:rPr>
            </w:pPr>
          </w:p>
        </w:tc>
        <w:tc>
          <w:tcPr>
            <w:tcW w:w="500" w:type="pct"/>
          </w:tcPr>
          <w:p w14:paraId="280BF8EF">
            <w:pPr>
              <w:spacing w:line="360" w:lineRule="auto"/>
              <w:rPr>
                <w:rFonts w:ascii="宋体" w:hAnsi="宋体" w:cs="宋体"/>
                <w:color w:val="auto"/>
                <w:sz w:val="24"/>
                <w:highlight w:val="none"/>
              </w:rPr>
            </w:pPr>
          </w:p>
        </w:tc>
        <w:tc>
          <w:tcPr>
            <w:tcW w:w="880" w:type="pct"/>
          </w:tcPr>
          <w:p w14:paraId="3B1904FA">
            <w:pPr>
              <w:spacing w:line="360" w:lineRule="auto"/>
              <w:rPr>
                <w:rFonts w:ascii="宋体" w:hAnsi="宋体" w:cs="宋体"/>
                <w:color w:val="auto"/>
                <w:sz w:val="24"/>
                <w:highlight w:val="none"/>
              </w:rPr>
            </w:pPr>
          </w:p>
        </w:tc>
        <w:tc>
          <w:tcPr>
            <w:tcW w:w="880" w:type="pct"/>
          </w:tcPr>
          <w:p w14:paraId="055A4951">
            <w:pPr>
              <w:spacing w:line="360" w:lineRule="auto"/>
              <w:rPr>
                <w:rFonts w:ascii="宋体" w:hAnsi="宋体" w:cs="宋体"/>
                <w:color w:val="auto"/>
                <w:sz w:val="24"/>
                <w:highlight w:val="none"/>
              </w:rPr>
            </w:pPr>
          </w:p>
        </w:tc>
      </w:tr>
      <w:tr w14:paraId="7FBC0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pct"/>
          </w:tcPr>
          <w:p w14:paraId="146064FD">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536" w:type="pct"/>
          </w:tcPr>
          <w:p w14:paraId="5B11499B">
            <w:pPr>
              <w:spacing w:line="360" w:lineRule="auto"/>
              <w:rPr>
                <w:rFonts w:ascii="宋体" w:hAnsi="宋体" w:cs="宋体"/>
                <w:color w:val="auto"/>
                <w:sz w:val="24"/>
                <w:highlight w:val="none"/>
              </w:rPr>
            </w:pPr>
          </w:p>
        </w:tc>
        <w:tc>
          <w:tcPr>
            <w:tcW w:w="1323" w:type="pct"/>
          </w:tcPr>
          <w:p w14:paraId="0EA6981B">
            <w:pPr>
              <w:spacing w:line="360" w:lineRule="auto"/>
              <w:rPr>
                <w:rFonts w:ascii="宋体" w:hAnsi="宋体" w:cs="宋体"/>
                <w:color w:val="auto"/>
                <w:sz w:val="24"/>
                <w:highlight w:val="none"/>
              </w:rPr>
            </w:pPr>
          </w:p>
        </w:tc>
        <w:tc>
          <w:tcPr>
            <w:tcW w:w="500" w:type="pct"/>
          </w:tcPr>
          <w:p w14:paraId="790224C5">
            <w:pPr>
              <w:spacing w:line="360" w:lineRule="auto"/>
              <w:rPr>
                <w:rFonts w:ascii="宋体" w:hAnsi="宋体" w:cs="宋体"/>
                <w:color w:val="auto"/>
                <w:sz w:val="24"/>
                <w:highlight w:val="none"/>
              </w:rPr>
            </w:pPr>
          </w:p>
        </w:tc>
        <w:tc>
          <w:tcPr>
            <w:tcW w:w="880" w:type="pct"/>
          </w:tcPr>
          <w:p w14:paraId="3436DDA1">
            <w:pPr>
              <w:spacing w:line="360" w:lineRule="auto"/>
              <w:rPr>
                <w:rFonts w:ascii="宋体" w:hAnsi="宋体" w:cs="宋体"/>
                <w:color w:val="auto"/>
                <w:sz w:val="24"/>
                <w:highlight w:val="none"/>
              </w:rPr>
            </w:pPr>
          </w:p>
        </w:tc>
        <w:tc>
          <w:tcPr>
            <w:tcW w:w="880" w:type="pct"/>
          </w:tcPr>
          <w:p w14:paraId="057B4B64">
            <w:pPr>
              <w:spacing w:line="360" w:lineRule="auto"/>
              <w:rPr>
                <w:rFonts w:ascii="宋体" w:hAnsi="宋体" w:cs="宋体"/>
                <w:color w:val="auto"/>
                <w:sz w:val="24"/>
                <w:highlight w:val="none"/>
              </w:rPr>
            </w:pPr>
          </w:p>
        </w:tc>
      </w:tr>
    </w:tbl>
    <w:p w14:paraId="053A83F1">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0FDC07FE">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76C3E4C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1.1“采购包”、“品目号”、“货物名称”应与第三章《采购标的一览表》中的有关内容（“采购包”、“品目号”、“货物名称/”及“数量”）保持一致。</w:t>
      </w:r>
    </w:p>
    <w:p w14:paraId="2D8BE61E">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22C94D28">
      <w:pPr>
        <w:pStyle w:val="35"/>
        <w:spacing w:line="360" w:lineRule="auto"/>
        <w:ind w:firstLine="480"/>
        <w:jc w:val="right"/>
        <w:rPr>
          <w:rFonts w:hint="default" w:ascii="宋体" w:hAnsi="宋体" w:cs="宋体"/>
          <w:color w:val="auto"/>
          <w:sz w:val="24"/>
          <w:szCs w:val="24"/>
          <w:highlight w:val="none"/>
        </w:rPr>
      </w:pPr>
    </w:p>
    <w:p w14:paraId="665747AE">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035DCC6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78AA095">
      <w:pPr>
        <w:pStyle w:val="35"/>
        <w:spacing w:line="360" w:lineRule="auto"/>
        <w:jc w:val="both"/>
        <w:rPr>
          <w:rFonts w:hint="default" w:ascii="宋体" w:hAnsi="宋体" w:cs="宋体"/>
          <w:color w:val="auto"/>
          <w:sz w:val="24"/>
          <w:szCs w:val="24"/>
          <w:highlight w:val="none"/>
        </w:rPr>
      </w:pPr>
    </w:p>
    <w:p w14:paraId="4A2ADA79">
      <w:pPr>
        <w:pStyle w:val="35"/>
        <w:spacing w:line="360" w:lineRule="auto"/>
        <w:jc w:val="both"/>
        <w:rPr>
          <w:rFonts w:hint="default" w:ascii="宋体" w:hAnsi="宋体" w:cs="宋体"/>
          <w:color w:val="auto"/>
          <w:sz w:val="24"/>
          <w:szCs w:val="24"/>
          <w:highlight w:val="none"/>
        </w:rPr>
      </w:pPr>
    </w:p>
    <w:p w14:paraId="640DD39E">
      <w:pPr>
        <w:pStyle w:val="35"/>
        <w:spacing w:line="360" w:lineRule="auto"/>
        <w:jc w:val="both"/>
        <w:rPr>
          <w:rFonts w:hint="default" w:ascii="宋体" w:hAnsi="宋体" w:cs="宋体"/>
          <w:color w:val="auto"/>
          <w:sz w:val="24"/>
          <w:szCs w:val="24"/>
          <w:highlight w:val="none"/>
        </w:rPr>
      </w:pPr>
    </w:p>
    <w:p w14:paraId="614A3E53">
      <w:pPr>
        <w:pStyle w:val="35"/>
        <w:spacing w:line="360" w:lineRule="auto"/>
        <w:jc w:val="both"/>
        <w:rPr>
          <w:rFonts w:hint="default" w:ascii="宋体" w:hAnsi="宋体" w:cs="宋体"/>
          <w:color w:val="auto"/>
          <w:sz w:val="24"/>
          <w:szCs w:val="24"/>
          <w:highlight w:val="none"/>
        </w:rPr>
      </w:pPr>
    </w:p>
    <w:p w14:paraId="1D78AD72">
      <w:pPr>
        <w:pStyle w:val="3"/>
        <w:spacing w:line="360" w:lineRule="auto"/>
        <w:ind w:left="0" w:leftChars="0"/>
        <w:rPr>
          <w:rFonts w:ascii="宋体" w:hAnsi="宋体" w:cs="宋体"/>
          <w:color w:val="auto"/>
          <w:sz w:val="24"/>
          <w:highlight w:val="none"/>
        </w:rPr>
      </w:pPr>
    </w:p>
    <w:p w14:paraId="7022A235">
      <w:pPr>
        <w:pStyle w:val="4"/>
        <w:spacing w:line="360" w:lineRule="auto"/>
        <w:rPr>
          <w:rFonts w:ascii="宋体" w:hAnsi="宋体" w:cs="宋体"/>
          <w:color w:val="auto"/>
          <w:sz w:val="24"/>
          <w:highlight w:val="none"/>
        </w:rPr>
      </w:pPr>
    </w:p>
    <w:p w14:paraId="6EDA9C81">
      <w:pPr>
        <w:pStyle w:val="4"/>
        <w:spacing w:line="360" w:lineRule="auto"/>
        <w:rPr>
          <w:rFonts w:ascii="宋体" w:hAnsi="宋体" w:cs="宋体"/>
          <w:color w:val="auto"/>
          <w:sz w:val="24"/>
          <w:highlight w:val="none"/>
        </w:rPr>
      </w:pPr>
    </w:p>
    <w:p w14:paraId="284326CE">
      <w:pPr>
        <w:rPr>
          <w:rFonts w:ascii="宋体" w:hAnsi="宋体" w:cs="宋体"/>
          <w:color w:val="auto"/>
          <w:sz w:val="24"/>
          <w:highlight w:val="none"/>
        </w:rPr>
      </w:pPr>
      <w:r>
        <w:rPr>
          <w:rFonts w:ascii="宋体" w:hAnsi="宋体" w:cs="宋体"/>
          <w:color w:val="auto"/>
          <w:sz w:val="24"/>
          <w:highlight w:val="none"/>
        </w:rPr>
        <w:br w:type="page"/>
      </w:r>
    </w:p>
    <w:p w14:paraId="208E27EF">
      <w:pPr>
        <w:pStyle w:val="4"/>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21008C24">
      <w:pPr>
        <w:pStyle w:val="4"/>
        <w:spacing w:line="360" w:lineRule="auto"/>
        <w:rPr>
          <w:rFonts w:ascii="宋体" w:hAnsi="宋体" w:cs="宋体"/>
          <w:b/>
          <w:bCs/>
          <w:color w:val="auto"/>
          <w:sz w:val="28"/>
          <w:szCs w:val="28"/>
          <w:highlight w:val="none"/>
        </w:rPr>
      </w:pPr>
    </w:p>
    <w:p w14:paraId="38B69D04">
      <w:pPr>
        <w:pStyle w:val="1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14:paraId="39DF44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17803">
            <w:pPr>
              <w:pStyle w:val="1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791B8">
            <w:pPr>
              <w:pStyle w:val="1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E9F2">
            <w:pPr>
              <w:pStyle w:val="1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3BF401">
            <w:pPr>
              <w:pStyle w:val="1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37911E1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37369">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B5561F">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F3277F">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1A13B">
            <w:pPr>
              <w:pStyle w:val="17"/>
              <w:wordWrap w:val="0"/>
              <w:spacing w:before="0" w:beforeAutospacing="0" w:after="0" w:afterAutospacing="0" w:line="360" w:lineRule="auto"/>
              <w:jc w:val="center"/>
              <w:rPr>
                <w:color w:val="auto"/>
                <w:highlight w:val="none"/>
              </w:rPr>
            </w:pPr>
          </w:p>
        </w:tc>
      </w:tr>
      <w:tr w14:paraId="46AFEF4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0A55BD">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9C81BB">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F013C0">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E5C042">
            <w:pPr>
              <w:pStyle w:val="17"/>
              <w:wordWrap w:val="0"/>
              <w:spacing w:before="0" w:beforeAutospacing="0" w:after="0" w:afterAutospacing="0" w:line="360" w:lineRule="auto"/>
              <w:jc w:val="center"/>
              <w:rPr>
                <w:color w:val="auto"/>
                <w:highlight w:val="none"/>
              </w:rPr>
            </w:pPr>
          </w:p>
        </w:tc>
      </w:tr>
      <w:tr w14:paraId="701D9F7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3E2E79">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CF5114">
            <w:pPr>
              <w:pStyle w:val="1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4A7849A">
            <w:pPr>
              <w:pStyle w:val="1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F5E517">
            <w:pPr>
              <w:pStyle w:val="17"/>
              <w:wordWrap w:val="0"/>
              <w:spacing w:before="0" w:beforeAutospacing="0" w:after="0" w:afterAutospacing="0" w:line="360" w:lineRule="auto"/>
              <w:jc w:val="center"/>
              <w:rPr>
                <w:color w:val="auto"/>
                <w:highlight w:val="none"/>
              </w:rPr>
            </w:pPr>
          </w:p>
        </w:tc>
      </w:tr>
    </w:tbl>
    <w:p w14:paraId="0B8FC7CA">
      <w:pPr>
        <w:pStyle w:val="17"/>
        <w:spacing w:before="0" w:beforeAutospacing="0" w:after="0" w:afterAutospacing="0" w:line="360" w:lineRule="auto"/>
        <w:rPr>
          <w:b/>
          <w:bCs/>
          <w:color w:val="auto"/>
          <w:highlight w:val="none"/>
        </w:rPr>
      </w:pPr>
      <w:r>
        <w:rPr>
          <w:rFonts w:hint="eastAsia"/>
          <w:b/>
          <w:bCs/>
          <w:color w:val="auto"/>
          <w:highlight w:val="none"/>
        </w:rPr>
        <w:t>注：</w:t>
      </w:r>
    </w:p>
    <w:p w14:paraId="759A63DE">
      <w:pPr>
        <w:pStyle w:val="17"/>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EA9C57B">
      <w:pPr>
        <w:pStyle w:val="35"/>
        <w:spacing w:line="360" w:lineRule="auto"/>
        <w:ind w:firstLine="480"/>
        <w:jc w:val="right"/>
        <w:rPr>
          <w:rFonts w:hint="default" w:ascii="宋体" w:hAnsi="宋体" w:cs="宋体"/>
          <w:color w:val="auto"/>
          <w:sz w:val="24"/>
          <w:szCs w:val="24"/>
          <w:highlight w:val="none"/>
        </w:rPr>
      </w:pPr>
    </w:p>
    <w:p w14:paraId="4B800CC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6F14F0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3A59A12">
      <w:pPr>
        <w:pStyle w:val="3"/>
        <w:spacing w:line="360" w:lineRule="auto"/>
        <w:ind w:left="0" w:leftChars="0"/>
        <w:rPr>
          <w:rFonts w:ascii="宋体" w:hAnsi="宋体" w:cs="宋体"/>
          <w:color w:val="auto"/>
          <w:sz w:val="24"/>
          <w:highlight w:val="none"/>
        </w:rPr>
      </w:pPr>
    </w:p>
    <w:p w14:paraId="2A63A1DB">
      <w:pPr>
        <w:pStyle w:val="4"/>
        <w:spacing w:line="360" w:lineRule="auto"/>
        <w:rPr>
          <w:rFonts w:ascii="宋体" w:hAnsi="宋体" w:cs="宋体"/>
          <w:color w:val="auto"/>
          <w:sz w:val="24"/>
          <w:highlight w:val="none"/>
        </w:rPr>
      </w:pPr>
    </w:p>
    <w:p w14:paraId="6E36EE02">
      <w:pPr>
        <w:pStyle w:val="4"/>
        <w:spacing w:line="360" w:lineRule="auto"/>
        <w:rPr>
          <w:rFonts w:ascii="宋体" w:hAnsi="宋体" w:cs="宋体"/>
          <w:color w:val="auto"/>
          <w:sz w:val="24"/>
          <w:highlight w:val="none"/>
        </w:rPr>
      </w:pPr>
    </w:p>
    <w:p w14:paraId="2FEF6730">
      <w:pPr>
        <w:pStyle w:val="4"/>
        <w:spacing w:line="360" w:lineRule="auto"/>
        <w:rPr>
          <w:rFonts w:ascii="宋体" w:hAnsi="宋体" w:cs="宋体"/>
          <w:color w:val="auto"/>
          <w:sz w:val="24"/>
          <w:highlight w:val="none"/>
        </w:rPr>
      </w:pPr>
    </w:p>
    <w:p w14:paraId="26289338">
      <w:pPr>
        <w:pStyle w:val="4"/>
        <w:spacing w:line="360" w:lineRule="auto"/>
        <w:rPr>
          <w:rFonts w:ascii="宋体" w:hAnsi="宋体" w:cs="宋体"/>
          <w:color w:val="auto"/>
          <w:sz w:val="24"/>
          <w:highlight w:val="none"/>
        </w:rPr>
      </w:pPr>
    </w:p>
    <w:p w14:paraId="3215B7AC">
      <w:pPr>
        <w:pStyle w:val="4"/>
        <w:spacing w:line="360" w:lineRule="auto"/>
        <w:rPr>
          <w:rFonts w:ascii="宋体" w:hAnsi="宋体" w:cs="宋体"/>
          <w:color w:val="auto"/>
          <w:sz w:val="24"/>
          <w:highlight w:val="none"/>
        </w:rPr>
      </w:pPr>
    </w:p>
    <w:p w14:paraId="69F4719E">
      <w:pPr>
        <w:pStyle w:val="4"/>
        <w:spacing w:line="360" w:lineRule="auto"/>
        <w:rPr>
          <w:rFonts w:ascii="宋体" w:hAnsi="宋体" w:cs="宋体"/>
          <w:color w:val="auto"/>
          <w:sz w:val="24"/>
          <w:highlight w:val="none"/>
        </w:rPr>
      </w:pPr>
    </w:p>
    <w:p w14:paraId="6D011650">
      <w:pPr>
        <w:pStyle w:val="4"/>
        <w:spacing w:line="360" w:lineRule="auto"/>
        <w:rPr>
          <w:rFonts w:ascii="宋体" w:hAnsi="宋体" w:cs="宋体"/>
          <w:color w:val="auto"/>
          <w:sz w:val="24"/>
          <w:highlight w:val="none"/>
        </w:rPr>
      </w:pPr>
    </w:p>
    <w:p w14:paraId="42F5D2B7">
      <w:pPr>
        <w:pStyle w:val="4"/>
        <w:spacing w:line="360" w:lineRule="auto"/>
        <w:rPr>
          <w:rFonts w:ascii="宋体" w:hAnsi="宋体" w:cs="宋体"/>
          <w:color w:val="auto"/>
          <w:sz w:val="24"/>
          <w:highlight w:val="none"/>
        </w:rPr>
      </w:pPr>
    </w:p>
    <w:p w14:paraId="5A767055">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311424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6E1BF958">
      <w:pPr>
        <w:pStyle w:val="3"/>
        <w:spacing w:line="360" w:lineRule="auto"/>
        <w:ind w:left="0" w:leftChars="0"/>
        <w:rPr>
          <w:rFonts w:ascii="宋体" w:hAnsi="宋体" w:cs="宋体"/>
          <w:b/>
          <w:bCs/>
          <w:color w:val="auto"/>
          <w:sz w:val="28"/>
          <w:szCs w:val="28"/>
          <w:highlight w:val="none"/>
        </w:rPr>
      </w:pPr>
    </w:p>
    <w:p w14:paraId="212F897A">
      <w:pPr>
        <w:pStyle w:val="4"/>
        <w:spacing w:line="360" w:lineRule="auto"/>
        <w:rPr>
          <w:rFonts w:ascii="宋体" w:hAnsi="宋体" w:cs="宋体"/>
          <w:b/>
          <w:bCs/>
          <w:color w:val="auto"/>
          <w:sz w:val="28"/>
          <w:szCs w:val="28"/>
          <w:highlight w:val="none"/>
        </w:rPr>
      </w:pPr>
    </w:p>
    <w:p w14:paraId="1BAC4124">
      <w:pPr>
        <w:pStyle w:val="4"/>
        <w:spacing w:line="360" w:lineRule="auto"/>
        <w:rPr>
          <w:rFonts w:ascii="宋体" w:hAnsi="宋体" w:cs="宋体"/>
          <w:b/>
          <w:bCs/>
          <w:color w:val="auto"/>
          <w:sz w:val="28"/>
          <w:szCs w:val="28"/>
          <w:highlight w:val="none"/>
        </w:rPr>
      </w:pPr>
    </w:p>
    <w:p w14:paraId="0FE10999">
      <w:pPr>
        <w:pStyle w:val="3"/>
        <w:spacing w:line="360" w:lineRule="auto"/>
        <w:ind w:left="0" w:leftChars="0"/>
        <w:rPr>
          <w:rFonts w:ascii="宋体" w:hAnsi="宋体" w:cs="宋体"/>
          <w:b/>
          <w:bCs/>
          <w:color w:val="auto"/>
          <w:sz w:val="28"/>
          <w:szCs w:val="28"/>
          <w:highlight w:val="none"/>
        </w:rPr>
      </w:pPr>
    </w:p>
    <w:p w14:paraId="2201473C">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EED60A7">
      <w:pPr>
        <w:pStyle w:val="4"/>
        <w:spacing w:line="360" w:lineRule="auto"/>
        <w:rPr>
          <w:rFonts w:ascii="宋体" w:hAnsi="宋体" w:cs="宋体"/>
          <w:b/>
          <w:bCs/>
          <w:color w:val="auto"/>
          <w:sz w:val="28"/>
          <w:szCs w:val="28"/>
          <w:highlight w:val="none"/>
        </w:rPr>
      </w:pPr>
    </w:p>
    <w:p w14:paraId="3FB7687A">
      <w:pPr>
        <w:pStyle w:val="35"/>
        <w:spacing w:line="360" w:lineRule="auto"/>
        <w:ind w:firstLine="480"/>
        <w:jc w:val="right"/>
        <w:rPr>
          <w:rFonts w:hint="default" w:ascii="宋体" w:hAnsi="宋体" w:cs="宋体"/>
          <w:color w:val="auto"/>
          <w:sz w:val="24"/>
          <w:szCs w:val="24"/>
          <w:highlight w:val="none"/>
        </w:rPr>
      </w:pPr>
    </w:p>
    <w:p w14:paraId="2FF1AA32">
      <w:pPr>
        <w:pStyle w:val="35"/>
        <w:spacing w:line="360" w:lineRule="auto"/>
        <w:ind w:firstLine="480"/>
        <w:jc w:val="right"/>
        <w:rPr>
          <w:rFonts w:hint="default" w:ascii="宋体" w:hAnsi="宋体" w:cs="宋体"/>
          <w:color w:val="auto"/>
          <w:sz w:val="24"/>
          <w:szCs w:val="24"/>
          <w:highlight w:val="none"/>
        </w:rPr>
      </w:pPr>
    </w:p>
    <w:p w14:paraId="369E0D45">
      <w:pPr>
        <w:pStyle w:val="35"/>
        <w:spacing w:line="360" w:lineRule="auto"/>
        <w:ind w:firstLine="480"/>
        <w:jc w:val="right"/>
        <w:rPr>
          <w:rFonts w:hint="default" w:ascii="宋体" w:hAnsi="宋体" w:cs="宋体"/>
          <w:color w:val="auto"/>
          <w:sz w:val="24"/>
          <w:szCs w:val="24"/>
          <w:highlight w:val="none"/>
        </w:rPr>
      </w:pPr>
    </w:p>
    <w:p w14:paraId="0819FB9F">
      <w:pPr>
        <w:pStyle w:val="35"/>
        <w:spacing w:line="360" w:lineRule="auto"/>
        <w:ind w:firstLine="480"/>
        <w:jc w:val="right"/>
        <w:rPr>
          <w:rFonts w:hint="default" w:ascii="宋体" w:hAnsi="宋体" w:cs="宋体"/>
          <w:color w:val="auto"/>
          <w:sz w:val="24"/>
          <w:szCs w:val="24"/>
          <w:highlight w:val="none"/>
        </w:rPr>
      </w:pPr>
    </w:p>
    <w:p w14:paraId="51A1760F">
      <w:pPr>
        <w:pStyle w:val="35"/>
        <w:spacing w:line="360" w:lineRule="auto"/>
        <w:ind w:firstLine="480"/>
        <w:jc w:val="right"/>
        <w:rPr>
          <w:rFonts w:hint="default" w:ascii="宋体" w:hAnsi="宋体" w:cs="宋体"/>
          <w:color w:val="auto"/>
          <w:sz w:val="24"/>
          <w:szCs w:val="24"/>
          <w:highlight w:val="none"/>
        </w:rPr>
      </w:pPr>
    </w:p>
    <w:p w14:paraId="58F38071">
      <w:pPr>
        <w:pStyle w:val="35"/>
        <w:spacing w:line="360" w:lineRule="auto"/>
        <w:ind w:firstLine="480"/>
        <w:jc w:val="right"/>
        <w:rPr>
          <w:rFonts w:hint="default" w:ascii="宋体" w:hAnsi="宋体" w:cs="宋体"/>
          <w:color w:val="auto"/>
          <w:sz w:val="24"/>
          <w:szCs w:val="24"/>
          <w:highlight w:val="none"/>
        </w:rPr>
      </w:pPr>
    </w:p>
    <w:p w14:paraId="6DFF3B06">
      <w:pPr>
        <w:pStyle w:val="35"/>
        <w:spacing w:line="360" w:lineRule="auto"/>
        <w:ind w:firstLine="480"/>
        <w:jc w:val="right"/>
        <w:rPr>
          <w:rFonts w:hint="default" w:ascii="宋体" w:hAnsi="宋体" w:cs="宋体"/>
          <w:color w:val="auto"/>
          <w:sz w:val="24"/>
          <w:szCs w:val="24"/>
          <w:highlight w:val="none"/>
        </w:rPr>
      </w:pPr>
    </w:p>
    <w:p w14:paraId="0FCFFE6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8B274C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52D4380">
      <w:pPr>
        <w:pStyle w:val="4"/>
        <w:spacing w:line="360" w:lineRule="auto"/>
        <w:rPr>
          <w:rFonts w:ascii="宋体" w:hAnsi="宋体" w:cs="宋体"/>
          <w:b/>
          <w:bCs/>
          <w:color w:val="auto"/>
          <w:sz w:val="28"/>
          <w:szCs w:val="28"/>
          <w:highlight w:val="none"/>
        </w:rPr>
      </w:pPr>
    </w:p>
    <w:p w14:paraId="1F835769">
      <w:pPr>
        <w:pStyle w:val="3"/>
        <w:spacing w:line="360" w:lineRule="auto"/>
        <w:ind w:left="0" w:leftChars="0"/>
        <w:jc w:val="center"/>
        <w:rPr>
          <w:rFonts w:ascii="宋体" w:hAnsi="宋体" w:cs="宋体"/>
          <w:b/>
          <w:bCs/>
          <w:color w:val="auto"/>
          <w:sz w:val="28"/>
          <w:szCs w:val="28"/>
          <w:highlight w:val="none"/>
        </w:rPr>
      </w:pPr>
    </w:p>
    <w:p w14:paraId="69C0D61D">
      <w:pPr>
        <w:pStyle w:val="3"/>
        <w:spacing w:line="360" w:lineRule="auto"/>
        <w:ind w:left="0" w:leftChars="0"/>
        <w:jc w:val="center"/>
        <w:rPr>
          <w:rFonts w:ascii="宋体" w:hAnsi="宋体" w:cs="宋体"/>
          <w:b/>
          <w:bCs/>
          <w:color w:val="auto"/>
          <w:sz w:val="28"/>
          <w:szCs w:val="28"/>
          <w:highlight w:val="none"/>
        </w:rPr>
      </w:pPr>
    </w:p>
    <w:p w14:paraId="4D0EA08B">
      <w:pPr>
        <w:pStyle w:val="3"/>
        <w:spacing w:line="360" w:lineRule="auto"/>
        <w:ind w:left="0" w:leftChars="0"/>
        <w:jc w:val="center"/>
        <w:rPr>
          <w:rFonts w:ascii="宋体" w:hAnsi="宋体" w:cs="宋体"/>
          <w:b/>
          <w:bCs/>
          <w:color w:val="auto"/>
          <w:sz w:val="28"/>
          <w:szCs w:val="28"/>
          <w:highlight w:val="none"/>
        </w:rPr>
      </w:pPr>
    </w:p>
    <w:p w14:paraId="11226EEF">
      <w:pPr>
        <w:pStyle w:val="3"/>
        <w:spacing w:line="360" w:lineRule="auto"/>
        <w:ind w:left="0" w:leftChars="0"/>
        <w:jc w:val="center"/>
        <w:rPr>
          <w:rFonts w:ascii="宋体" w:hAnsi="宋体" w:cs="宋体"/>
          <w:b/>
          <w:bCs/>
          <w:color w:val="auto"/>
          <w:sz w:val="28"/>
          <w:szCs w:val="28"/>
          <w:highlight w:val="none"/>
        </w:rPr>
      </w:pPr>
    </w:p>
    <w:p w14:paraId="5E42D687">
      <w:pPr>
        <w:pStyle w:val="3"/>
        <w:spacing w:line="360" w:lineRule="auto"/>
        <w:ind w:left="0" w:leftChars="0"/>
        <w:jc w:val="center"/>
        <w:rPr>
          <w:rFonts w:ascii="宋体" w:hAnsi="宋体" w:cs="宋体"/>
          <w:b/>
          <w:bCs/>
          <w:color w:val="auto"/>
          <w:sz w:val="28"/>
          <w:szCs w:val="28"/>
          <w:highlight w:val="none"/>
        </w:rPr>
      </w:pPr>
    </w:p>
    <w:p w14:paraId="1BC5D947">
      <w:pPr>
        <w:pStyle w:val="3"/>
        <w:spacing w:line="360" w:lineRule="auto"/>
        <w:ind w:left="0" w:leftChars="0"/>
        <w:jc w:val="center"/>
        <w:rPr>
          <w:rFonts w:ascii="宋体" w:hAnsi="宋体" w:cs="宋体"/>
          <w:b/>
          <w:bCs/>
          <w:color w:val="auto"/>
          <w:sz w:val="28"/>
          <w:szCs w:val="28"/>
          <w:highlight w:val="none"/>
        </w:rPr>
      </w:pPr>
    </w:p>
    <w:p w14:paraId="185FE139">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41B655D9">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FD94A01">
      <w:pPr>
        <w:pStyle w:val="3"/>
        <w:spacing w:line="360" w:lineRule="auto"/>
        <w:ind w:left="0" w:leftChars="0"/>
        <w:jc w:val="center"/>
        <w:rPr>
          <w:rFonts w:ascii="宋体" w:hAnsi="宋体" w:cs="宋体"/>
          <w:b/>
          <w:bCs/>
          <w:color w:val="auto"/>
          <w:sz w:val="28"/>
          <w:szCs w:val="28"/>
          <w:highlight w:val="none"/>
        </w:rPr>
      </w:pPr>
    </w:p>
    <w:p w14:paraId="662EA03A">
      <w:pPr>
        <w:pStyle w:val="3"/>
        <w:spacing w:line="360" w:lineRule="auto"/>
        <w:ind w:left="0" w:leftChars="0"/>
        <w:jc w:val="center"/>
        <w:rPr>
          <w:rFonts w:ascii="宋体" w:hAnsi="宋体" w:cs="宋体"/>
          <w:b/>
          <w:bCs/>
          <w:color w:val="auto"/>
          <w:sz w:val="28"/>
          <w:szCs w:val="28"/>
          <w:highlight w:val="none"/>
        </w:rPr>
      </w:pPr>
    </w:p>
    <w:p w14:paraId="7638763D">
      <w:pPr>
        <w:pStyle w:val="3"/>
        <w:spacing w:line="360" w:lineRule="auto"/>
        <w:ind w:left="0" w:leftChars="0"/>
        <w:jc w:val="center"/>
        <w:rPr>
          <w:rFonts w:ascii="宋体" w:hAnsi="宋体" w:cs="宋体"/>
          <w:b/>
          <w:bCs/>
          <w:color w:val="auto"/>
          <w:sz w:val="28"/>
          <w:szCs w:val="28"/>
          <w:highlight w:val="none"/>
        </w:rPr>
      </w:pPr>
    </w:p>
    <w:p w14:paraId="18891B2B">
      <w:pPr>
        <w:pStyle w:val="3"/>
        <w:spacing w:line="360" w:lineRule="auto"/>
        <w:ind w:left="0" w:leftChars="0"/>
        <w:jc w:val="center"/>
        <w:rPr>
          <w:rFonts w:ascii="宋体" w:hAnsi="宋体" w:cs="宋体"/>
          <w:b/>
          <w:bCs/>
          <w:color w:val="auto"/>
          <w:sz w:val="28"/>
          <w:szCs w:val="28"/>
          <w:highlight w:val="none"/>
        </w:rPr>
      </w:pPr>
    </w:p>
    <w:p w14:paraId="20640130">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62AFF04C">
      <w:pPr>
        <w:pStyle w:val="4"/>
        <w:spacing w:line="360" w:lineRule="auto"/>
        <w:rPr>
          <w:rFonts w:ascii="宋体" w:hAnsi="宋体" w:cs="宋体"/>
          <w:b/>
          <w:bCs/>
          <w:color w:val="auto"/>
          <w:sz w:val="28"/>
          <w:szCs w:val="28"/>
          <w:highlight w:val="none"/>
        </w:rPr>
      </w:pPr>
    </w:p>
    <w:p w14:paraId="1597D43D">
      <w:pPr>
        <w:pStyle w:val="35"/>
        <w:spacing w:line="360" w:lineRule="auto"/>
        <w:ind w:firstLine="480"/>
        <w:jc w:val="right"/>
        <w:rPr>
          <w:rFonts w:hint="default" w:ascii="宋体" w:hAnsi="宋体" w:cs="宋体"/>
          <w:color w:val="auto"/>
          <w:sz w:val="24"/>
          <w:szCs w:val="24"/>
          <w:highlight w:val="none"/>
        </w:rPr>
      </w:pPr>
    </w:p>
    <w:p w14:paraId="2D1F2C13">
      <w:pPr>
        <w:pStyle w:val="35"/>
        <w:spacing w:line="360" w:lineRule="auto"/>
        <w:ind w:firstLine="480"/>
        <w:jc w:val="right"/>
        <w:rPr>
          <w:rFonts w:hint="default" w:ascii="宋体" w:hAnsi="宋体" w:cs="宋体"/>
          <w:color w:val="auto"/>
          <w:sz w:val="24"/>
          <w:szCs w:val="24"/>
          <w:highlight w:val="none"/>
        </w:rPr>
      </w:pPr>
    </w:p>
    <w:p w14:paraId="1D09BC1A">
      <w:pPr>
        <w:pStyle w:val="35"/>
        <w:spacing w:line="360" w:lineRule="auto"/>
        <w:ind w:firstLine="480"/>
        <w:jc w:val="right"/>
        <w:rPr>
          <w:rFonts w:hint="default" w:ascii="宋体" w:hAnsi="宋体" w:cs="宋体"/>
          <w:color w:val="auto"/>
          <w:sz w:val="24"/>
          <w:szCs w:val="24"/>
          <w:highlight w:val="none"/>
        </w:rPr>
      </w:pPr>
    </w:p>
    <w:p w14:paraId="198CDF7E">
      <w:pPr>
        <w:pStyle w:val="35"/>
        <w:spacing w:line="360" w:lineRule="auto"/>
        <w:ind w:firstLine="480"/>
        <w:jc w:val="right"/>
        <w:rPr>
          <w:rFonts w:hint="default" w:ascii="宋体" w:hAnsi="宋体" w:cs="宋体"/>
          <w:color w:val="auto"/>
          <w:sz w:val="24"/>
          <w:szCs w:val="24"/>
          <w:highlight w:val="none"/>
        </w:rPr>
      </w:pPr>
    </w:p>
    <w:p w14:paraId="5491BC1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0FB835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D5AC304">
      <w:pPr>
        <w:pStyle w:val="4"/>
        <w:spacing w:line="360" w:lineRule="auto"/>
        <w:rPr>
          <w:rFonts w:ascii="宋体" w:hAnsi="宋体" w:cs="宋体"/>
          <w:b/>
          <w:bCs/>
          <w:color w:val="auto"/>
          <w:sz w:val="28"/>
          <w:szCs w:val="28"/>
          <w:highlight w:val="none"/>
        </w:rPr>
      </w:pPr>
    </w:p>
    <w:p w14:paraId="76067658">
      <w:pPr>
        <w:pStyle w:val="4"/>
        <w:spacing w:line="360" w:lineRule="auto"/>
        <w:rPr>
          <w:color w:val="auto"/>
          <w:highlight w:val="none"/>
        </w:rPr>
      </w:pPr>
    </w:p>
    <w:p w14:paraId="03C91968">
      <w:pPr>
        <w:pStyle w:val="4"/>
        <w:spacing w:line="360" w:lineRule="auto"/>
        <w:rPr>
          <w:color w:val="auto"/>
          <w:highlight w:val="none"/>
        </w:rPr>
      </w:pPr>
    </w:p>
    <w:p w14:paraId="5AB9BD84">
      <w:pPr>
        <w:pStyle w:val="4"/>
        <w:spacing w:line="360" w:lineRule="auto"/>
        <w:rPr>
          <w:color w:val="auto"/>
          <w:highlight w:val="none"/>
        </w:rPr>
      </w:pPr>
    </w:p>
    <w:p w14:paraId="34E23377">
      <w:pPr>
        <w:pStyle w:val="4"/>
        <w:spacing w:line="360" w:lineRule="auto"/>
        <w:rPr>
          <w:color w:val="auto"/>
          <w:highlight w:val="none"/>
        </w:rPr>
      </w:pPr>
    </w:p>
    <w:p w14:paraId="4EA246AB">
      <w:pPr>
        <w:pStyle w:val="4"/>
        <w:spacing w:line="360" w:lineRule="auto"/>
        <w:rPr>
          <w:color w:val="auto"/>
          <w:highlight w:val="none"/>
        </w:rPr>
      </w:pPr>
    </w:p>
    <w:p w14:paraId="5387D7F4">
      <w:pPr>
        <w:pStyle w:val="4"/>
        <w:spacing w:line="360" w:lineRule="auto"/>
        <w:rPr>
          <w:color w:val="auto"/>
          <w:highlight w:val="none"/>
        </w:rPr>
      </w:pPr>
    </w:p>
    <w:p w14:paraId="6128CEA0">
      <w:pPr>
        <w:pStyle w:val="4"/>
        <w:spacing w:line="360" w:lineRule="auto"/>
        <w:rPr>
          <w:color w:val="auto"/>
          <w:highlight w:val="none"/>
        </w:rPr>
      </w:pPr>
    </w:p>
    <w:p w14:paraId="335D286B">
      <w:pPr>
        <w:pStyle w:val="4"/>
        <w:spacing w:line="360" w:lineRule="auto"/>
        <w:rPr>
          <w:color w:val="auto"/>
          <w:highlight w:val="none"/>
        </w:rPr>
      </w:pPr>
    </w:p>
    <w:p w14:paraId="67190773">
      <w:pPr>
        <w:pStyle w:val="4"/>
        <w:spacing w:line="360" w:lineRule="auto"/>
        <w:rPr>
          <w:color w:val="auto"/>
          <w:highlight w:val="none"/>
        </w:rPr>
      </w:pPr>
    </w:p>
    <w:p w14:paraId="5E7EB73E">
      <w:pPr>
        <w:pStyle w:val="4"/>
        <w:spacing w:line="360" w:lineRule="auto"/>
        <w:rPr>
          <w:color w:val="auto"/>
          <w:highlight w:val="none"/>
        </w:rPr>
      </w:pPr>
    </w:p>
    <w:p w14:paraId="68AA5413">
      <w:pPr>
        <w:pStyle w:val="4"/>
        <w:spacing w:line="360" w:lineRule="auto"/>
        <w:rPr>
          <w:color w:val="auto"/>
          <w:highlight w:val="none"/>
        </w:rPr>
      </w:pPr>
    </w:p>
    <w:p w14:paraId="702EC107">
      <w:pPr>
        <w:pStyle w:val="4"/>
        <w:spacing w:line="360" w:lineRule="auto"/>
        <w:rPr>
          <w:color w:val="auto"/>
          <w:highlight w:val="none"/>
        </w:rPr>
      </w:pPr>
    </w:p>
    <w:p w14:paraId="4FFF71C9">
      <w:pPr>
        <w:pStyle w:val="4"/>
        <w:spacing w:line="360" w:lineRule="auto"/>
        <w:rPr>
          <w:color w:val="auto"/>
          <w:highlight w:val="none"/>
        </w:rPr>
      </w:pPr>
    </w:p>
    <w:p w14:paraId="2E7CF4A5">
      <w:pPr>
        <w:pStyle w:val="4"/>
        <w:spacing w:line="360" w:lineRule="auto"/>
        <w:rPr>
          <w:color w:val="auto"/>
          <w:highlight w:val="none"/>
        </w:rPr>
      </w:pPr>
    </w:p>
    <w:p w14:paraId="1B1AB759">
      <w:pPr>
        <w:pStyle w:val="4"/>
        <w:spacing w:line="360" w:lineRule="auto"/>
        <w:rPr>
          <w:color w:val="auto"/>
          <w:highlight w:val="none"/>
        </w:rPr>
      </w:pPr>
    </w:p>
    <w:p w14:paraId="4AC9E1C0">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41F7EF44">
      <w:pPr>
        <w:pStyle w:val="9"/>
        <w:spacing w:line="360" w:lineRule="auto"/>
        <w:rPr>
          <w:rFonts w:ascii="楷体_GB2312" w:eastAsia="楷体_GB2312"/>
          <w:b/>
          <w:color w:val="auto"/>
          <w:sz w:val="40"/>
          <w:szCs w:val="40"/>
          <w:highlight w:val="none"/>
        </w:rPr>
      </w:pPr>
    </w:p>
    <w:p w14:paraId="31C91EBF">
      <w:pPr>
        <w:pStyle w:val="3"/>
        <w:spacing w:line="360" w:lineRule="auto"/>
        <w:rPr>
          <w:rFonts w:ascii="楷体_GB2312" w:eastAsia="楷体_GB2312"/>
          <w:b/>
          <w:color w:val="auto"/>
          <w:sz w:val="40"/>
          <w:szCs w:val="40"/>
          <w:highlight w:val="none"/>
        </w:rPr>
      </w:pPr>
    </w:p>
    <w:p w14:paraId="2A596003">
      <w:pPr>
        <w:pStyle w:val="9"/>
        <w:spacing w:line="360" w:lineRule="auto"/>
        <w:rPr>
          <w:rFonts w:ascii="楷体_GB2312" w:eastAsia="楷体_GB2312"/>
          <w:b/>
          <w:color w:val="auto"/>
          <w:sz w:val="40"/>
          <w:szCs w:val="40"/>
          <w:highlight w:val="none"/>
        </w:rPr>
      </w:pPr>
    </w:p>
    <w:p w14:paraId="5245D994">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71B72EF7">
      <w:pPr>
        <w:pStyle w:val="4"/>
        <w:spacing w:line="360" w:lineRule="auto"/>
        <w:rPr>
          <w:rFonts w:ascii="宋体" w:hAnsi="宋体" w:cs="宋体"/>
          <w:b/>
          <w:bCs/>
          <w:color w:val="auto"/>
          <w:sz w:val="28"/>
          <w:szCs w:val="28"/>
          <w:highlight w:val="none"/>
        </w:rPr>
      </w:pPr>
    </w:p>
    <w:p w14:paraId="4D076A79">
      <w:pPr>
        <w:pStyle w:val="35"/>
        <w:spacing w:line="360" w:lineRule="auto"/>
        <w:ind w:firstLine="480"/>
        <w:jc w:val="right"/>
        <w:rPr>
          <w:rFonts w:hint="default" w:ascii="宋体" w:hAnsi="宋体" w:cs="宋体"/>
          <w:color w:val="auto"/>
          <w:sz w:val="24"/>
          <w:szCs w:val="24"/>
          <w:highlight w:val="none"/>
        </w:rPr>
      </w:pPr>
    </w:p>
    <w:p w14:paraId="2908B825">
      <w:pPr>
        <w:pStyle w:val="35"/>
        <w:spacing w:line="360" w:lineRule="auto"/>
        <w:ind w:firstLine="480"/>
        <w:jc w:val="right"/>
        <w:rPr>
          <w:rFonts w:hint="default" w:ascii="宋体" w:hAnsi="宋体" w:cs="宋体"/>
          <w:color w:val="auto"/>
          <w:sz w:val="24"/>
          <w:szCs w:val="24"/>
          <w:highlight w:val="none"/>
        </w:rPr>
      </w:pPr>
    </w:p>
    <w:p w14:paraId="68C8F433">
      <w:pPr>
        <w:pStyle w:val="35"/>
        <w:spacing w:line="360" w:lineRule="auto"/>
        <w:ind w:firstLine="480"/>
        <w:jc w:val="right"/>
        <w:rPr>
          <w:rFonts w:hint="default" w:ascii="宋体" w:hAnsi="宋体" w:cs="宋体"/>
          <w:color w:val="auto"/>
          <w:sz w:val="24"/>
          <w:szCs w:val="24"/>
          <w:highlight w:val="none"/>
        </w:rPr>
      </w:pPr>
    </w:p>
    <w:p w14:paraId="67A128E2">
      <w:pPr>
        <w:pStyle w:val="35"/>
        <w:spacing w:line="360" w:lineRule="auto"/>
        <w:ind w:firstLine="480"/>
        <w:jc w:val="right"/>
        <w:rPr>
          <w:rFonts w:hint="default" w:ascii="宋体" w:hAnsi="宋体" w:cs="宋体"/>
          <w:color w:val="auto"/>
          <w:sz w:val="24"/>
          <w:szCs w:val="24"/>
          <w:highlight w:val="none"/>
        </w:rPr>
      </w:pPr>
    </w:p>
    <w:p w14:paraId="3D88735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FA9C0E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D459CF6">
      <w:pPr>
        <w:pStyle w:val="3"/>
        <w:spacing w:line="360" w:lineRule="auto"/>
        <w:rPr>
          <w:rFonts w:ascii="楷体_GB2312" w:eastAsia="楷体_GB2312"/>
          <w:b/>
          <w:color w:val="auto"/>
          <w:sz w:val="44"/>
          <w:szCs w:val="44"/>
          <w:highlight w:val="none"/>
        </w:rPr>
      </w:pPr>
    </w:p>
    <w:p w14:paraId="502C4694">
      <w:pPr>
        <w:pStyle w:val="9"/>
        <w:spacing w:line="360" w:lineRule="auto"/>
        <w:rPr>
          <w:rFonts w:ascii="楷体_GB2312" w:eastAsia="楷体_GB2312"/>
          <w:b/>
          <w:color w:val="auto"/>
          <w:sz w:val="44"/>
          <w:szCs w:val="44"/>
          <w:highlight w:val="none"/>
        </w:rPr>
      </w:pPr>
    </w:p>
    <w:p w14:paraId="415326C1">
      <w:pPr>
        <w:pStyle w:val="3"/>
        <w:spacing w:line="360" w:lineRule="auto"/>
        <w:rPr>
          <w:rFonts w:ascii="楷体_GB2312" w:eastAsia="楷体_GB2312"/>
          <w:b/>
          <w:color w:val="auto"/>
          <w:sz w:val="44"/>
          <w:szCs w:val="44"/>
          <w:highlight w:val="none"/>
        </w:rPr>
      </w:pPr>
    </w:p>
    <w:p w14:paraId="58756548">
      <w:pPr>
        <w:pStyle w:val="9"/>
        <w:spacing w:line="360" w:lineRule="auto"/>
        <w:rPr>
          <w:rFonts w:ascii="楷体_GB2312" w:eastAsia="楷体_GB2312"/>
          <w:b/>
          <w:color w:val="auto"/>
          <w:sz w:val="44"/>
          <w:szCs w:val="44"/>
          <w:highlight w:val="none"/>
        </w:rPr>
      </w:pPr>
    </w:p>
    <w:p w14:paraId="0247CC8F">
      <w:pPr>
        <w:pStyle w:val="3"/>
        <w:spacing w:line="360" w:lineRule="auto"/>
        <w:rPr>
          <w:rFonts w:ascii="楷体_GB2312" w:eastAsia="楷体_GB2312"/>
          <w:b/>
          <w:color w:val="auto"/>
          <w:sz w:val="44"/>
          <w:szCs w:val="44"/>
          <w:highlight w:val="none"/>
        </w:rPr>
      </w:pPr>
    </w:p>
    <w:p w14:paraId="0BE48A92">
      <w:pPr>
        <w:pStyle w:val="9"/>
        <w:spacing w:line="360" w:lineRule="auto"/>
        <w:rPr>
          <w:color w:val="auto"/>
          <w:highlight w:val="none"/>
        </w:rPr>
      </w:pPr>
    </w:p>
    <w:p w14:paraId="3ACF6231">
      <w:pPr>
        <w:pStyle w:val="3"/>
        <w:spacing w:line="360" w:lineRule="auto"/>
        <w:rPr>
          <w:rFonts w:ascii="楷体_GB2312" w:eastAsia="楷体_GB2312"/>
          <w:b/>
          <w:color w:val="auto"/>
          <w:sz w:val="44"/>
          <w:szCs w:val="44"/>
          <w:highlight w:val="none"/>
        </w:rPr>
      </w:pPr>
    </w:p>
    <w:p w14:paraId="69D876BF">
      <w:pPr>
        <w:pStyle w:val="9"/>
        <w:spacing w:line="360" w:lineRule="auto"/>
        <w:rPr>
          <w:rFonts w:ascii="楷体_GB2312" w:eastAsia="楷体_GB2312"/>
          <w:b/>
          <w:color w:val="auto"/>
          <w:sz w:val="44"/>
          <w:szCs w:val="44"/>
          <w:highlight w:val="none"/>
        </w:rPr>
      </w:pPr>
    </w:p>
    <w:p w14:paraId="13B3022A">
      <w:pPr>
        <w:pStyle w:val="3"/>
        <w:spacing w:line="360" w:lineRule="auto"/>
        <w:rPr>
          <w:rFonts w:ascii="楷体_GB2312" w:eastAsia="楷体_GB2312"/>
          <w:b/>
          <w:color w:val="auto"/>
          <w:sz w:val="44"/>
          <w:szCs w:val="44"/>
          <w:highlight w:val="none"/>
        </w:rPr>
      </w:pPr>
    </w:p>
    <w:p w14:paraId="37D47FFF">
      <w:pPr>
        <w:pStyle w:val="9"/>
        <w:spacing w:line="360" w:lineRule="auto"/>
        <w:rPr>
          <w:rFonts w:ascii="楷体_GB2312" w:eastAsia="楷体_GB2312"/>
          <w:b/>
          <w:color w:val="auto"/>
          <w:sz w:val="44"/>
          <w:szCs w:val="44"/>
          <w:highlight w:val="none"/>
        </w:rPr>
      </w:pPr>
    </w:p>
    <w:p w14:paraId="709521D6">
      <w:pPr>
        <w:pStyle w:val="4"/>
        <w:spacing w:line="360" w:lineRule="auto"/>
        <w:rPr>
          <w:rFonts w:ascii="楷体_GB2312" w:eastAsia="楷体_GB2312"/>
          <w:b/>
          <w:color w:val="auto"/>
          <w:sz w:val="44"/>
          <w:szCs w:val="44"/>
          <w:highlight w:val="none"/>
        </w:rPr>
      </w:pPr>
    </w:p>
    <w:p w14:paraId="1666033E">
      <w:pPr>
        <w:pStyle w:val="4"/>
        <w:spacing w:line="360" w:lineRule="auto"/>
        <w:rPr>
          <w:rFonts w:ascii="楷体_GB2312" w:eastAsia="楷体_GB2312"/>
          <w:b/>
          <w:color w:val="auto"/>
          <w:sz w:val="44"/>
          <w:szCs w:val="44"/>
          <w:highlight w:val="none"/>
        </w:rPr>
      </w:pPr>
    </w:p>
    <w:p w14:paraId="32D5DE77">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341AD99">
      <w:pPr>
        <w:pStyle w:val="31"/>
        <w:spacing w:after="120" w:line="360" w:lineRule="auto"/>
        <w:outlineLvl w:val="9"/>
        <w:rPr>
          <w:rStyle w:val="32"/>
          <w:rFonts w:hAnsi="宋体" w:cs="宋体"/>
          <w:b/>
          <w:bCs/>
          <w:color w:val="auto"/>
          <w:sz w:val="44"/>
          <w:szCs w:val="44"/>
          <w:highlight w:val="none"/>
        </w:rPr>
      </w:pPr>
    </w:p>
    <w:p w14:paraId="33D4CB96">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104879C3">
      <w:pPr>
        <w:spacing w:line="360" w:lineRule="auto"/>
        <w:ind w:firstLine="1920" w:firstLineChars="200"/>
        <w:jc w:val="left"/>
        <w:rPr>
          <w:color w:val="auto"/>
          <w:sz w:val="96"/>
          <w:szCs w:val="96"/>
          <w:highlight w:val="none"/>
        </w:rPr>
      </w:pPr>
    </w:p>
    <w:p w14:paraId="25754B0B">
      <w:pPr>
        <w:spacing w:line="360" w:lineRule="auto"/>
        <w:ind w:firstLine="1920" w:firstLineChars="200"/>
        <w:jc w:val="left"/>
        <w:rPr>
          <w:color w:val="auto"/>
          <w:sz w:val="96"/>
          <w:szCs w:val="96"/>
          <w:highlight w:val="none"/>
        </w:rPr>
      </w:pPr>
    </w:p>
    <w:p w14:paraId="12CA203A">
      <w:pPr>
        <w:pStyle w:val="6"/>
        <w:spacing w:line="360" w:lineRule="auto"/>
        <w:rPr>
          <w:color w:val="auto"/>
          <w:highlight w:val="none"/>
        </w:rPr>
      </w:pPr>
    </w:p>
    <w:p w14:paraId="6228F9BB">
      <w:pPr>
        <w:spacing w:line="360" w:lineRule="auto"/>
        <w:ind w:firstLine="1920" w:firstLineChars="200"/>
        <w:jc w:val="left"/>
        <w:rPr>
          <w:color w:val="auto"/>
          <w:sz w:val="96"/>
          <w:szCs w:val="96"/>
          <w:highlight w:val="none"/>
        </w:rPr>
      </w:pPr>
    </w:p>
    <w:p w14:paraId="591DE453">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2CEA987">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7D4C192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40FC70AF">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628A5E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6244AE38">
      <w:pPr>
        <w:spacing w:line="360" w:lineRule="auto"/>
        <w:rPr>
          <w:color w:val="auto"/>
          <w:highlight w:val="none"/>
        </w:rPr>
      </w:pPr>
    </w:p>
    <w:p w14:paraId="30CBDAB5">
      <w:pPr>
        <w:rPr>
          <w:color w:val="auto"/>
          <w:highlight w:val="none"/>
        </w:rPr>
      </w:pPr>
      <w:r>
        <w:rPr>
          <w:color w:val="auto"/>
          <w:highlight w:val="none"/>
        </w:rPr>
        <w:br w:type="page"/>
      </w:r>
    </w:p>
    <w:p w14:paraId="0535EF76">
      <w:pPr>
        <w:pStyle w:val="4"/>
        <w:spacing w:line="360" w:lineRule="auto"/>
        <w:rPr>
          <w:color w:val="auto"/>
          <w:highlight w:val="none"/>
        </w:rPr>
      </w:pPr>
    </w:p>
    <w:p w14:paraId="5773F5E0">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5F081B4B">
      <w:pPr>
        <w:pStyle w:val="6"/>
        <w:spacing w:line="360" w:lineRule="auto"/>
        <w:rPr>
          <w:color w:val="auto"/>
          <w:sz w:val="24"/>
          <w:szCs w:val="24"/>
          <w:highlight w:val="none"/>
        </w:rPr>
      </w:pPr>
      <w:r>
        <w:rPr>
          <w:rFonts w:hint="eastAsia"/>
          <w:color w:val="auto"/>
          <w:sz w:val="24"/>
          <w:szCs w:val="24"/>
          <w:highlight w:val="none"/>
        </w:rPr>
        <w:t xml:space="preserve">项目编号：    </w:t>
      </w:r>
    </w:p>
    <w:p w14:paraId="664CEBBF">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1129B3EF">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14:paraId="4D93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14:paraId="694F80E5">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14:paraId="28B913E4">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14:paraId="1FDF9D1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14:paraId="7706D70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14:paraId="16E1AFF7">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14:paraId="5552D4F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14:paraId="65095B35">
            <w:pPr>
              <w:pStyle w:val="12"/>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折扣</w:t>
            </w:r>
          </w:p>
        </w:tc>
      </w:tr>
      <w:tr w14:paraId="6D12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14:paraId="2B57D06F">
            <w:pPr>
              <w:snapToGrid w:val="0"/>
              <w:spacing w:line="360" w:lineRule="auto"/>
              <w:jc w:val="center"/>
              <w:rPr>
                <w:rFonts w:ascii="宋体" w:hAnsi="宋体"/>
                <w:color w:val="auto"/>
                <w:sz w:val="24"/>
                <w:highlight w:val="none"/>
              </w:rPr>
            </w:pPr>
          </w:p>
        </w:tc>
        <w:tc>
          <w:tcPr>
            <w:tcW w:w="332" w:type="pct"/>
            <w:vAlign w:val="center"/>
          </w:tcPr>
          <w:p w14:paraId="69BCD062">
            <w:pPr>
              <w:snapToGrid w:val="0"/>
              <w:spacing w:line="360" w:lineRule="auto"/>
              <w:jc w:val="center"/>
              <w:rPr>
                <w:rFonts w:ascii="宋体" w:hAnsi="宋体"/>
                <w:color w:val="auto"/>
                <w:sz w:val="24"/>
                <w:highlight w:val="none"/>
              </w:rPr>
            </w:pPr>
          </w:p>
        </w:tc>
        <w:tc>
          <w:tcPr>
            <w:tcW w:w="821" w:type="pct"/>
            <w:vAlign w:val="center"/>
          </w:tcPr>
          <w:p w14:paraId="2072DF44">
            <w:pPr>
              <w:snapToGrid w:val="0"/>
              <w:spacing w:line="360" w:lineRule="auto"/>
              <w:jc w:val="center"/>
              <w:rPr>
                <w:rFonts w:ascii="宋体" w:hAnsi="宋体"/>
                <w:color w:val="auto"/>
                <w:sz w:val="24"/>
                <w:highlight w:val="none"/>
              </w:rPr>
            </w:pPr>
          </w:p>
        </w:tc>
        <w:tc>
          <w:tcPr>
            <w:tcW w:w="537" w:type="pct"/>
            <w:vAlign w:val="center"/>
          </w:tcPr>
          <w:p w14:paraId="2997DB9B">
            <w:pPr>
              <w:snapToGrid w:val="0"/>
              <w:spacing w:line="360" w:lineRule="auto"/>
              <w:jc w:val="center"/>
              <w:rPr>
                <w:rFonts w:ascii="宋体" w:hAnsi="宋体"/>
                <w:color w:val="auto"/>
                <w:sz w:val="24"/>
                <w:highlight w:val="none"/>
              </w:rPr>
            </w:pPr>
          </w:p>
        </w:tc>
        <w:tc>
          <w:tcPr>
            <w:tcW w:w="672" w:type="pct"/>
            <w:vAlign w:val="center"/>
          </w:tcPr>
          <w:p w14:paraId="4A39F081">
            <w:pPr>
              <w:snapToGrid w:val="0"/>
              <w:spacing w:line="360" w:lineRule="auto"/>
              <w:jc w:val="center"/>
              <w:rPr>
                <w:rFonts w:ascii="宋体" w:hAnsi="宋体" w:cs="宋体"/>
                <w:color w:val="auto"/>
                <w:kern w:val="0"/>
                <w:sz w:val="24"/>
                <w:highlight w:val="none"/>
              </w:rPr>
            </w:pPr>
          </w:p>
        </w:tc>
        <w:tc>
          <w:tcPr>
            <w:tcW w:w="1145" w:type="pct"/>
            <w:vAlign w:val="center"/>
          </w:tcPr>
          <w:p w14:paraId="0A52B410">
            <w:pPr>
              <w:widowControl/>
              <w:spacing w:line="360" w:lineRule="auto"/>
              <w:jc w:val="left"/>
              <w:rPr>
                <w:rFonts w:ascii="宋体" w:hAnsi="宋体"/>
                <w:color w:val="auto"/>
                <w:sz w:val="24"/>
                <w:highlight w:val="none"/>
              </w:rPr>
            </w:pPr>
          </w:p>
        </w:tc>
        <w:tc>
          <w:tcPr>
            <w:tcW w:w="1145" w:type="pct"/>
            <w:vAlign w:val="center"/>
          </w:tcPr>
          <w:p w14:paraId="33E3365F">
            <w:pPr>
              <w:widowControl/>
              <w:spacing w:line="360" w:lineRule="auto"/>
              <w:jc w:val="left"/>
              <w:rPr>
                <w:rFonts w:ascii="宋体" w:hAnsi="宋体"/>
                <w:color w:val="auto"/>
                <w:sz w:val="24"/>
                <w:highlight w:val="none"/>
              </w:rPr>
            </w:pPr>
          </w:p>
        </w:tc>
      </w:tr>
    </w:tbl>
    <w:p w14:paraId="25A8EFBE">
      <w:pPr>
        <w:pStyle w:val="33"/>
        <w:spacing w:line="360" w:lineRule="auto"/>
        <w:ind w:firstLine="6240" w:firstLineChars="2600"/>
        <w:rPr>
          <w:rFonts w:ascii="宋体" w:hAnsi="宋体"/>
          <w:color w:val="auto"/>
          <w:sz w:val="24"/>
          <w:highlight w:val="none"/>
        </w:rPr>
      </w:pPr>
    </w:p>
    <w:p w14:paraId="1DB4C084">
      <w:pPr>
        <w:pStyle w:val="33"/>
        <w:spacing w:line="360" w:lineRule="auto"/>
        <w:ind w:firstLine="6240" w:firstLineChars="2600"/>
        <w:rPr>
          <w:rFonts w:ascii="宋体" w:hAnsi="宋体"/>
          <w:color w:val="auto"/>
          <w:sz w:val="24"/>
          <w:highlight w:val="none"/>
        </w:rPr>
      </w:pPr>
    </w:p>
    <w:p w14:paraId="4E9E059A">
      <w:pPr>
        <w:pStyle w:val="33"/>
        <w:spacing w:line="360" w:lineRule="auto"/>
        <w:ind w:firstLine="6240" w:firstLineChars="2600"/>
        <w:rPr>
          <w:rFonts w:ascii="宋体" w:hAnsi="宋体"/>
          <w:color w:val="auto"/>
          <w:sz w:val="24"/>
          <w:highlight w:val="none"/>
        </w:rPr>
      </w:pPr>
    </w:p>
    <w:p w14:paraId="705CB6BC">
      <w:pPr>
        <w:pStyle w:val="17"/>
        <w:spacing w:before="75" w:beforeAutospacing="0" w:after="75" w:afterAutospacing="0" w:line="360" w:lineRule="auto"/>
        <w:rPr>
          <w:color w:val="auto"/>
          <w:sz w:val="28"/>
          <w:szCs w:val="28"/>
          <w:highlight w:val="none"/>
        </w:rPr>
      </w:pPr>
    </w:p>
    <w:p w14:paraId="5C064BC7">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8766C6E">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511DA413">
      <w:pPr>
        <w:spacing w:line="360" w:lineRule="auto"/>
        <w:ind w:firstLine="3240" w:firstLineChars="1350"/>
        <w:rPr>
          <w:color w:val="auto"/>
          <w:highlight w:val="none"/>
        </w:rPr>
      </w:pPr>
      <w:r>
        <w:rPr>
          <w:rFonts w:hint="eastAsia" w:ascii="宋体" w:hAnsi="宋体"/>
          <w:color w:val="auto"/>
          <w:sz w:val="24"/>
          <w:highlight w:val="none"/>
        </w:rPr>
        <w:t>日期：</w:t>
      </w:r>
    </w:p>
    <w:p w14:paraId="5347343C">
      <w:pPr>
        <w:spacing w:line="360" w:lineRule="auto"/>
        <w:rPr>
          <w:color w:val="auto"/>
          <w:highlight w:val="none"/>
        </w:rPr>
      </w:pPr>
    </w:p>
    <w:p w14:paraId="6DEFB92E">
      <w:pPr>
        <w:spacing w:line="360" w:lineRule="auto"/>
        <w:rPr>
          <w:color w:val="auto"/>
          <w:highlight w:val="none"/>
        </w:rPr>
      </w:pPr>
    </w:p>
    <w:p w14:paraId="5E92F128">
      <w:pPr>
        <w:spacing w:line="360" w:lineRule="auto"/>
        <w:rPr>
          <w:color w:val="auto"/>
          <w:highlight w:val="none"/>
        </w:rPr>
      </w:pPr>
    </w:p>
    <w:p w14:paraId="16040D41">
      <w:pPr>
        <w:pStyle w:val="7"/>
        <w:spacing w:line="360" w:lineRule="auto"/>
        <w:rPr>
          <w:color w:val="auto"/>
          <w:highlight w:val="none"/>
        </w:rPr>
      </w:pPr>
    </w:p>
    <w:p w14:paraId="77A653C9">
      <w:pPr>
        <w:spacing w:line="360" w:lineRule="auto"/>
        <w:rPr>
          <w:color w:val="auto"/>
          <w:highlight w:val="none"/>
        </w:rPr>
      </w:pPr>
    </w:p>
    <w:p w14:paraId="61149919">
      <w:pPr>
        <w:pStyle w:val="7"/>
        <w:spacing w:line="360" w:lineRule="auto"/>
        <w:rPr>
          <w:color w:val="auto"/>
          <w:highlight w:val="none"/>
        </w:rPr>
      </w:pPr>
    </w:p>
    <w:p w14:paraId="333099E6">
      <w:pPr>
        <w:spacing w:line="360" w:lineRule="auto"/>
        <w:rPr>
          <w:color w:val="auto"/>
          <w:highlight w:val="none"/>
        </w:rPr>
      </w:pPr>
    </w:p>
    <w:p w14:paraId="2062F90C">
      <w:pPr>
        <w:numPr>
          <w:ilvl w:val="0"/>
          <w:numId w:val="0"/>
        </w:numPr>
        <w:spacing w:line="360" w:lineRule="auto"/>
        <w:jc w:val="both"/>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EE0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CF8F8">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41CF8F8">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D3B5">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3D2C9F"/>
    <w:rsid w:val="05887190"/>
    <w:rsid w:val="0686229E"/>
    <w:rsid w:val="071B4393"/>
    <w:rsid w:val="07A3620E"/>
    <w:rsid w:val="09B0457B"/>
    <w:rsid w:val="09DF5027"/>
    <w:rsid w:val="09E518F1"/>
    <w:rsid w:val="0A263A57"/>
    <w:rsid w:val="0B783442"/>
    <w:rsid w:val="0C684C71"/>
    <w:rsid w:val="0EA45A6A"/>
    <w:rsid w:val="0F094070"/>
    <w:rsid w:val="0F1D0A28"/>
    <w:rsid w:val="11670892"/>
    <w:rsid w:val="13172354"/>
    <w:rsid w:val="13B1041F"/>
    <w:rsid w:val="13D7585F"/>
    <w:rsid w:val="13E40E6B"/>
    <w:rsid w:val="14AB3631"/>
    <w:rsid w:val="16141E7E"/>
    <w:rsid w:val="1620180A"/>
    <w:rsid w:val="192161CD"/>
    <w:rsid w:val="19585773"/>
    <w:rsid w:val="19BA661F"/>
    <w:rsid w:val="1A031C21"/>
    <w:rsid w:val="1A4830AF"/>
    <w:rsid w:val="1D5200DB"/>
    <w:rsid w:val="1E897F61"/>
    <w:rsid w:val="1F850A91"/>
    <w:rsid w:val="20015463"/>
    <w:rsid w:val="200612F5"/>
    <w:rsid w:val="227368C5"/>
    <w:rsid w:val="25717483"/>
    <w:rsid w:val="25A23A1A"/>
    <w:rsid w:val="26CC160F"/>
    <w:rsid w:val="27C42B43"/>
    <w:rsid w:val="28847CD2"/>
    <w:rsid w:val="288A2311"/>
    <w:rsid w:val="28AD5641"/>
    <w:rsid w:val="28EB517F"/>
    <w:rsid w:val="29181EA6"/>
    <w:rsid w:val="294F4469"/>
    <w:rsid w:val="2A23138B"/>
    <w:rsid w:val="2A2D3EB3"/>
    <w:rsid w:val="2A381056"/>
    <w:rsid w:val="2A3E2317"/>
    <w:rsid w:val="2AF52EE1"/>
    <w:rsid w:val="2B145B0B"/>
    <w:rsid w:val="2BD524DE"/>
    <w:rsid w:val="2D373664"/>
    <w:rsid w:val="2D445163"/>
    <w:rsid w:val="2DE10840"/>
    <w:rsid w:val="2EFC6C91"/>
    <w:rsid w:val="2F01291D"/>
    <w:rsid w:val="2FC57DE5"/>
    <w:rsid w:val="300C4ABE"/>
    <w:rsid w:val="30C16C85"/>
    <w:rsid w:val="310517E1"/>
    <w:rsid w:val="31CE533B"/>
    <w:rsid w:val="320F1026"/>
    <w:rsid w:val="32150335"/>
    <w:rsid w:val="335C6052"/>
    <w:rsid w:val="33747367"/>
    <w:rsid w:val="33F12FD4"/>
    <w:rsid w:val="346D3C94"/>
    <w:rsid w:val="354E2190"/>
    <w:rsid w:val="358048FA"/>
    <w:rsid w:val="35ED2D88"/>
    <w:rsid w:val="382341D6"/>
    <w:rsid w:val="399D77AD"/>
    <w:rsid w:val="3B1D28DC"/>
    <w:rsid w:val="3B7F431D"/>
    <w:rsid w:val="3C3825DD"/>
    <w:rsid w:val="3D1F6EBF"/>
    <w:rsid w:val="3D3F6F1C"/>
    <w:rsid w:val="3E135735"/>
    <w:rsid w:val="3E5E6414"/>
    <w:rsid w:val="3E795988"/>
    <w:rsid w:val="40572F32"/>
    <w:rsid w:val="435B2651"/>
    <w:rsid w:val="448F6A1F"/>
    <w:rsid w:val="44A73530"/>
    <w:rsid w:val="44D75188"/>
    <w:rsid w:val="46923296"/>
    <w:rsid w:val="46E10C60"/>
    <w:rsid w:val="471B6261"/>
    <w:rsid w:val="475B4434"/>
    <w:rsid w:val="47C80021"/>
    <w:rsid w:val="495F5E6E"/>
    <w:rsid w:val="4AE011B9"/>
    <w:rsid w:val="4AE30836"/>
    <w:rsid w:val="4B2349D8"/>
    <w:rsid w:val="4B7A57B9"/>
    <w:rsid w:val="4C7B3E93"/>
    <w:rsid w:val="4CE2174D"/>
    <w:rsid w:val="4D620879"/>
    <w:rsid w:val="4DA26747"/>
    <w:rsid w:val="4F543728"/>
    <w:rsid w:val="50D32533"/>
    <w:rsid w:val="517949D7"/>
    <w:rsid w:val="51901D96"/>
    <w:rsid w:val="51C17A07"/>
    <w:rsid w:val="56813DA2"/>
    <w:rsid w:val="56A046B9"/>
    <w:rsid w:val="56DB1A01"/>
    <w:rsid w:val="57520F6D"/>
    <w:rsid w:val="57A0728D"/>
    <w:rsid w:val="584B5258"/>
    <w:rsid w:val="592F4BEA"/>
    <w:rsid w:val="5A5348FE"/>
    <w:rsid w:val="5C0A270F"/>
    <w:rsid w:val="5C7F61E3"/>
    <w:rsid w:val="5DBF39CE"/>
    <w:rsid w:val="5E225E99"/>
    <w:rsid w:val="5E735909"/>
    <w:rsid w:val="5EE02541"/>
    <w:rsid w:val="5F7135E3"/>
    <w:rsid w:val="5FD517CA"/>
    <w:rsid w:val="61AD1032"/>
    <w:rsid w:val="62390A2A"/>
    <w:rsid w:val="626D1C45"/>
    <w:rsid w:val="65586B09"/>
    <w:rsid w:val="663051CA"/>
    <w:rsid w:val="67F554D5"/>
    <w:rsid w:val="685A4FB9"/>
    <w:rsid w:val="686751D2"/>
    <w:rsid w:val="68B3051B"/>
    <w:rsid w:val="68BC5088"/>
    <w:rsid w:val="6B641713"/>
    <w:rsid w:val="6DD95D94"/>
    <w:rsid w:val="6EBA2DB8"/>
    <w:rsid w:val="7225308B"/>
    <w:rsid w:val="72CC624C"/>
    <w:rsid w:val="73142424"/>
    <w:rsid w:val="73BD4A2D"/>
    <w:rsid w:val="73EF058E"/>
    <w:rsid w:val="742835D1"/>
    <w:rsid w:val="745148D6"/>
    <w:rsid w:val="75627BBA"/>
    <w:rsid w:val="75A86128"/>
    <w:rsid w:val="76312F72"/>
    <w:rsid w:val="76A82938"/>
    <w:rsid w:val="76D83194"/>
    <w:rsid w:val="78F92E48"/>
    <w:rsid w:val="7B1A072B"/>
    <w:rsid w:val="7B997331"/>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next w:val="18"/>
    <w:qFormat/>
    <w:uiPriority w:val="0"/>
    <w:pPr>
      <w:widowControl/>
      <w:spacing w:before="100" w:beforeAutospacing="1" w:after="100" w:afterAutospacing="1"/>
      <w:jc w:val="left"/>
    </w:pPr>
    <w:rPr>
      <w:rFonts w:ascii="宋体" w:hAnsi="宋体" w:cs="宋体"/>
      <w:kern w:val="0"/>
      <w:sz w:val="24"/>
    </w:rPr>
  </w:style>
  <w:style w:type="paragraph" w:customStyle="1" w:styleId="1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styleId="19">
    <w:name w:val="Title"/>
    <w:basedOn w:val="1"/>
    <w:next w:val="1"/>
    <w:qFormat/>
    <w:uiPriority w:val="0"/>
    <w:pPr>
      <w:jc w:val="center"/>
      <w:outlineLvl w:val="0"/>
    </w:pPr>
    <w:rPr>
      <w:rFonts w:ascii="Cambria" w:hAnsi="Cambria"/>
      <w:b/>
      <w:bCs/>
      <w:kern w:val="0"/>
      <w:sz w:val="32"/>
      <w:szCs w:val="32"/>
    </w:rPr>
  </w:style>
  <w:style w:type="paragraph" w:styleId="20">
    <w:name w:val="Body Text First Indent"/>
    <w:basedOn w:val="11"/>
    <w:next w:val="2"/>
    <w:qFormat/>
    <w:uiPriority w:val="0"/>
    <w:pPr>
      <w:ind w:firstLine="420" w:firstLineChars="100"/>
    </w:pPr>
    <w:rPr>
      <w:rFonts w:ascii="Times New Roman" w:hAnsi="Times New Roman"/>
      <w:szCs w:val="20"/>
    </w:r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Emphasis"/>
    <w:qFormat/>
    <w:uiPriority w:val="20"/>
    <w:rPr>
      <w:i/>
      <w:iCs/>
    </w:rPr>
  </w:style>
  <w:style w:type="character" w:styleId="26">
    <w:name w:val="Hyperlink"/>
    <w:basedOn w:val="23"/>
    <w:qFormat/>
    <w:uiPriority w:val="0"/>
    <w:rPr>
      <w:color w:val="0000FF"/>
      <w:u w:val="single"/>
    </w:rPr>
  </w:style>
  <w:style w:type="character" w:styleId="27">
    <w:name w:val="annotation reference"/>
    <w:basedOn w:val="23"/>
    <w:qFormat/>
    <w:uiPriority w:val="0"/>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表格文字"/>
    <w:basedOn w:val="1"/>
    <w:next w:val="11"/>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3"/>
    <w:link w:val="16"/>
    <w:qFormat/>
    <w:uiPriority w:val="0"/>
    <w:rPr>
      <w:rFonts w:ascii="Calibri" w:hAnsi="Calibri"/>
      <w:kern w:val="2"/>
      <w:sz w:val="18"/>
      <w:szCs w:val="18"/>
    </w:rPr>
  </w:style>
  <w:style w:type="character" w:customStyle="1" w:styleId="37">
    <w:name w:val="批注框文本 Char"/>
    <w:basedOn w:val="23"/>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6296</Words>
  <Characters>6761</Characters>
  <Lines>113</Lines>
  <Paragraphs>31</Paragraphs>
  <TotalTime>18</TotalTime>
  <ScaleCrop>false</ScaleCrop>
  <LinksUpToDate>false</LinksUpToDate>
  <CharactersWithSpaces>6820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2024-12-02T00:42:10Z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D8797F34D48F4756AC19E45E23DAF7E3_13</vt:lpwstr>
  </property>
</Properties>
</file>